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bookmarkStart w:id="33" w:name="_GoBack"/>
      <w:bookmarkEnd w:id="33"/>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特克斯县司法局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lang w:val="en-US" w:eastAsia="zh-CN"/>
        </w:rPr>
      </w:pPr>
      <w:r>
        <w:rPr>
          <w:rFonts w:hint="eastAsia" w:ascii="方正小标宋_GBK" w:hAnsi="宋体" w:eastAsia="方正小标宋_GBK" w:cs="宋体"/>
          <w:kern w:val="0"/>
          <w:sz w:val="36"/>
          <w:szCs w:val="36"/>
          <w:lang w:val="en-US" w:eastAsia="zh-CN"/>
        </w:rPr>
        <w:t xml:space="preserve"> </w:t>
      </w:r>
    </w:p>
    <w:p>
      <w:pPr>
        <w:spacing w:line="540" w:lineRule="exact"/>
        <w:jc w:val="center"/>
        <w:rPr>
          <w:rFonts w:hint="eastAsia" w:ascii="方正小标宋_GBK" w:hAnsi="宋体" w:eastAsia="方正小标宋_GBK" w:cs="宋体"/>
          <w:kern w:val="0"/>
          <w:sz w:val="36"/>
          <w:szCs w:val="36"/>
          <w:lang w:val="en-US" w:eastAsia="zh-CN"/>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特克斯县司法局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27</w:t>
      </w:r>
      <w:r>
        <w:rPr>
          <w:rFonts w:hint="eastAsia" w:hAnsi="宋体" w:eastAsia="仿宋_GB2312" w:cs="宋体"/>
          <w:kern w:val="0"/>
          <w:sz w:val="36"/>
          <w:szCs w:val="36"/>
        </w:rPr>
        <w:t>日</w:t>
      </w:r>
    </w:p>
    <w:p>
      <w:pPr>
        <w:pStyle w:val="6"/>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7"/>
        <w:spacing w:line="360" w:lineRule="auto"/>
        <w:rPr>
          <w:rStyle w:val="18"/>
          <w:rFonts w:ascii="仿宋" w:hAnsi="仿宋" w:eastAsia="仿宋"/>
          <w:b/>
          <w:bCs/>
        </w:rPr>
      </w:pPr>
      <w:bookmarkStart w:id="2" w:name="_Toc70450290"/>
      <w:r>
        <w:rPr>
          <w:rStyle w:val="18"/>
          <w:rFonts w:hint="eastAsia" w:ascii="仿宋" w:hAnsi="仿宋" w:eastAsia="仿宋"/>
          <w:b/>
          <w:bCs/>
        </w:rPr>
        <w:t>（一）部门单位基本情况</w:t>
      </w:r>
      <w:bookmarkEnd w:id="2"/>
    </w:p>
    <w:p>
      <w:pPr>
        <w:pStyle w:val="8"/>
        <w:spacing w:line="360" w:lineRule="auto"/>
        <w:ind w:firstLine="562" w:firstLineChars="200"/>
        <w:rPr>
          <w:rStyle w:val="18"/>
          <w:rFonts w:ascii="仿宋" w:hAnsi="仿宋" w:eastAsia="仿宋"/>
          <w:b/>
          <w:bCs/>
        </w:rPr>
      </w:pPr>
      <w:bookmarkStart w:id="3" w:name="_Toc70450291"/>
      <w:r>
        <w:rPr>
          <w:rStyle w:val="18"/>
          <w:rFonts w:ascii="仿宋" w:hAnsi="仿宋" w:eastAsia="仿宋"/>
          <w:b/>
          <w:bCs/>
        </w:rPr>
        <w:t>1</w:t>
      </w:r>
      <w:r>
        <w:rPr>
          <w:rStyle w:val="18"/>
          <w:rFonts w:hint="eastAsia" w:ascii="仿宋" w:hAnsi="仿宋" w:eastAsia="仿宋"/>
          <w:b/>
          <w:bCs/>
        </w:rPr>
        <w:t>、主要职能</w:t>
      </w:r>
      <w:bookmarkEnd w:id="3"/>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Theme="minorEastAsia" w:hAnsiTheme="minorEastAsia"/>
          <w:bCs w:val="0"/>
          <w:color w:val="FF0000"/>
          <w:spacing w:val="-4"/>
          <w:sz w:val="28"/>
          <w:szCs w:val="28"/>
        </w:rPr>
        <w:t xml:space="preserve"> </w:t>
      </w:r>
      <w:r>
        <w:rPr>
          <w:rStyle w:val="18"/>
          <w:rFonts w:asciiTheme="minorEastAsia" w:hAnsiTheme="minorEastAsia"/>
          <w:bCs w:val="0"/>
          <w:color w:val="FF0000"/>
          <w:spacing w:val="-4"/>
          <w:sz w:val="28"/>
          <w:szCs w:val="28"/>
        </w:rPr>
        <w:t xml:space="preserve"> </w:t>
      </w:r>
      <w:r>
        <w:rPr>
          <w:rStyle w:val="18"/>
          <w:rFonts w:hint="eastAsia" w:ascii="仿宋_GB2312" w:hAnsi="楷体" w:eastAsia="仿宋_GB2312" w:cs="Times New Roman"/>
          <w:b w:val="0"/>
          <w:spacing w:val="-4"/>
          <w:sz w:val="28"/>
          <w:szCs w:val="28"/>
          <w:lang w:eastAsia="zh-CN"/>
        </w:rPr>
        <w:t xml:space="preserve"> 1.贯彻执行国家司法行政工作的方针、政策，研究拟定特克斯县司法行政工作规划，并监督实施；</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2.拟定法制宣传教育规划并组织实施，指导各行业法制宣传、依法治理工作和对外法制宣传；</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3.指导管理监督律师、法律顾问、法律援助工作和公证机构及公证业务活动；</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4.负责受理、审理法律援助申请，指派或者安排人员或律师为符合法定条件的公民提供法律援助；</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5.监督、指导基层司法所、人民调解、司法助理员、基层法律服务及刑释解教人员的帮教安置工作；</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6.监督检查社区矫正法律法规和政策的执行工作，研究制定特克斯县社区矫正工作的发展规划、管理制度和具体工作任务安排，指导监督社区矫正的刑罚执行、管理教育；</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7.负责“危安类”服刑人员和“三类”解教人员接送工作；负责司法系统的执法监督检查和司法行政机关行政复议、应诉工作；</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8.监督、指导司法行政队伍建设和思想作风、工作作风建设，负责司法系统宣传教育、干部培训、警务管理和警务督察工作；</w:t>
      </w:r>
    </w:p>
    <w:p>
      <w:pPr>
        <w:widowControl/>
        <w:spacing w:line="520" w:lineRule="atLeast"/>
        <w:ind w:firstLine="630"/>
        <w:jc w:val="left"/>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eastAsia="zh-CN"/>
        </w:rPr>
        <w:t xml:space="preserve">9.承办特克斯县人民政府交办的其他工作。  </w:t>
      </w:r>
    </w:p>
    <w:p>
      <w:pPr>
        <w:pStyle w:val="8"/>
        <w:spacing w:line="360" w:lineRule="auto"/>
        <w:ind w:firstLine="562" w:firstLineChars="200"/>
        <w:rPr>
          <w:rStyle w:val="18"/>
          <w:rFonts w:ascii="仿宋" w:hAnsi="仿宋" w:eastAsia="仿宋"/>
          <w:b/>
          <w:bCs/>
        </w:rPr>
      </w:pPr>
      <w:bookmarkStart w:id="4" w:name="_Toc70450292"/>
      <w:r>
        <w:rPr>
          <w:rStyle w:val="18"/>
          <w:rFonts w:hint="eastAsia" w:ascii="仿宋" w:hAnsi="仿宋" w:eastAsia="仿宋"/>
          <w:b/>
          <w:bCs/>
        </w:rPr>
        <w:t>2、机构人员构成</w:t>
      </w:r>
      <w:bookmarkEnd w:id="4"/>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（1）组织机构设置：</w:t>
      </w:r>
    </w:p>
    <w:p>
      <w:pPr>
        <w:widowControl/>
        <w:spacing w:line="520" w:lineRule="atLeast"/>
        <w:ind w:firstLine="630"/>
        <w:jc w:val="left"/>
        <w:rPr>
          <w:rStyle w:val="18"/>
          <w:rFonts w:hint="eastAsia" w:ascii="仿宋_GB2312" w:hAnsi="楷体" w:eastAsia="仿宋_GB2312" w:cs="Times New Roman"/>
          <w:b w:val="0"/>
          <w:spacing w:val="-4"/>
          <w:sz w:val="28"/>
          <w:szCs w:val="28"/>
        </w:rPr>
      </w:pPr>
      <w:r>
        <w:rPr>
          <w:rStyle w:val="18"/>
          <w:rFonts w:hint="eastAsia" w:ascii="仿宋_GB2312" w:hAnsi="楷体" w:eastAsia="仿宋_GB2312"/>
          <w:b w:val="0"/>
          <w:spacing w:val="-4"/>
          <w:sz w:val="28"/>
          <w:szCs w:val="28"/>
          <w:lang w:eastAsia="zh-CN"/>
        </w:rPr>
        <w:t>特克斯县司法局</w:t>
      </w:r>
      <w:r>
        <w:rPr>
          <w:rStyle w:val="18"/>
          <w:rFonts w:hint="eastAsia" w:ascii="仿宋_GB2312" w:hAnsi="楷体" w:eastAsia="仿宋_GB2312"/>
          <w:b w:val="0"/>
          <w:spacing w:val="-4"/>
          <w:sz w:val="28"/>
          <w:szCs w:val="28"/>
        </w:rPr>
        <w:t>无下属预算单位，下设</w:t>
      </w:r>
      <w:r>
        <w:rPr>
          <w:rStyle w:val="18"/>
          <w:rFonts w:hint="eastAsia" w:ascii="仿宋_GB2312" w:hAnsi="楷体" w:eastAsia="仿宋_GB2312"/>
          <w:b w:val="0"/>
          <w:spacing w:val="-4"/>
          <w:sz w:val="28"/>
          <w:szCs w:val="28"/>
          <w:lang w:val="en-US" w:eastAsia="zh-CN"/>
        </w:rPr>
        <w:t>7</w:t>
      </w:r>
      <w:r>
        <w:rPr>
          <w:rStyle w:val="18"/>
          <w:rFonts w:hint="eastAsia" w:ascii="仿宋_GB2312" w:hAnsi="楷体" w:eastAsia="仿宋_GB2312"/>
          <w:b w:val="0"/>
          <w:spacing w:val="-4"/>
          <w:sz w:val="28"/>
          <w:szCs w:val="28"/>
        </w:rPr>
        <w:t>个</w:t>
      </w:r>
      <w:r>
        <w:rPr>
          <w:rStyle w:val="18"/>
          <w:rFonts w:hint="eastAsia" w:ascii="仿宋_GB2312" w:hAnsi="楷体" w:eastAsia="仿宋_GB2312"/>
          <w:b w:val="0"/>
          <w:spacing w:val="-4"/>
          <w:sz w:val="28"/>
          <w:szCs w:val="28"/>
          <w:lang w:val="en-US" w:eastAsia="zh-CN"/>
        </w:rPr>
        <w:t>科</w:t>
      </w:r>
      <w:r>
        <w:rPr>
          <w:rStyle w:val="18"/>
          <w:rFonts w:hint="eastAsia" w:ascii="仿宋_GB2312" w:hAnsi="楷体" w:eastAsia="仿宋_GB2312"/>
          <w:b w:val="0"/>
          <w:spacing w:val="-4"/>
          <w:sz w:val="28"/>
          <w:szCs w:val="28"/>
        </w:rPr>
        <w:t>室，分别是：</w:t>
      </w:r>
      <w:r>
        <w:rPr>
          <w:rStyle w:val="18"/>
          <w:rFonts w:hint="eastAsia" w:ascii="仿宋_GB2312" w:hAnsi="楷体" w:eastAsia="仿宋_GB2312" w:cs="Times New Roman"/>
          <w:b w:val="0"/>
          <w:spacing w:val="-4"/>
          <w:sz w:val="28"/>
          <w:szCs w:val="28"/>
        </w:rPr>
        <w:t>办公室</w:t>
      </w:r>
      <w:r>
        <w:rPr>
          <w:rStyle w:val="18"/>
          <w:rFonts w:hint="eastAsia" w:ascii="仿宋_GB2312" w:hAnsi="楷体" w:eastAsia="仿宋_GB2312" w:cs="Times New Roman"/>
          <w:b w:val="0"/>
          <w:spacing w:val="-4"/>
          <w:sz w:val="28"/>
          <w:szCs w:val="28"/>
          <w:lang w:eastAsia="zh-CN"/>
        </w:rPr>
        <w:t>、</w:t>
      </w:r>
      <w:r>
        <w:rPr>
          <w:rStyle w:val="18"/>
          <w:rFonts w:hint="eastAsia" w:ascii="仿宋_GB2312" w:hAnsi="楷体" w:eastAsia="仿宋_GB2312" w:cs="Times New Roman"/>
          <w:b w:val="0"/>
          <w:spacing w:val="-4"/>
          <w:sz w:val="28"/>
          <w:szCs w:val="28"/>
        </w:rPr>
        <w:t>普法与依法治理科、法治督查科、行政复议与应诉科、社区矫正管理科</w:t>
      </w:r>
      <w:r>
        <w:rPr>
          <w:rStyle w:val="18"/>
          <w:rFonts w:hint="eastAsia" w:ascii="仿宋_GB2312" w:hAnsi="楷体" w:eastAsia="仿宋_GB2312" w:cs="Times New Roman"/>
          <w:b w:val="0"/>
          <w:spacing w:val="-4"/>
          <w:sz w:val="28"/>
          <w:szCs w:val="28"/>
          <w:lang w:eastAsia="zh-CN"/>
        </w:rPr>
        <w:t>、</w:t>
      </w:r>
      <w:r>
        <w:rPr>
          <w:rStyle w:val="18"/>
          <w:rFonts w:hint="eastAsia" w:ascii="仿宋_GB2312" w:hAnsi="楷体" w:eastAsia="仿宋_GB2312" w:cs="Times New Roman"/>
          <w:b w:val="0"/>
          <w:spacing w:val="-4"/>
          <w:sz w:val="28"/>
          <w:szCs w:val="28"/>
        </w:rPr>
        <w:t>基层工作科</w:t>
      </w:r>
      <w:r>
        <w:rPr>
          <w:rStyle w:val="18"/>
          <w:rFonts w:hint="eastAsia" w:ascii="仿宋_GB2312" w:hAnsi="楷体" w:eastAsia="仿宋_GB2312" w:cs="Times New Roman"/>
          <w:b w:val="0"/>
          <w:spacing w:val="-4"/>
          <w:sz w:val="28"/>
          <w:szCs w:val="28"/>
          <w:lang w:eastAsia="zh-CN"/>
        </w:rPr>
        <w:t>、</w:t>
      </w:r>
      <w:r>
        <w:rPr>
          <w:rStyle w:val="18"/>
          <w:rFonts w:hint="eastAsia" w:ascii="仿宋_GB2312" w:hAnsi="楷体" w:eastAsia="仿宋_GB2312" w:cs="Times New Roman"/>
          <w:b w:val="0"/>
          <w:spacing w:val="-4"/>
          <w:sz w:val="28"/>
          <w:szCs w:val="28"/>
        </w:rPr>
        <w:t>公共法律服务管理科（律师工作管理科）。</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（2）2021年</w:t>
      </w:r>
      <w:r>
        <w:rPr>
          <w:rStyle w:val="18"/>
          <w:rFonts w:hint="eastAsia" w:ascii="仿宋_GB2312" w:hAnsi="楷体" w:eastAsia="仿宋_GB2312"/>
          <w:b w:val="0"/>
          <w:spacing w:val="-4"/>
          <w:sz w:val="28"/>
          <w:szCs w:val="28"/>
          <w:lang w:eastAsia="zh-CN"/>
        </w:rPr>
        <w:t>特克斯县司法局</w:t>
      </w:r>
      <w:r>
        <w:rPr>
          <w:rStyle w:val="18"/>
          <w:rFonts w:hint="eastAsia" w:ascii="仿宋_GB2312" w:hAnsi="楷体" w:eastAsia="仿宋_GB2312"/>
          <w:b w:val="0"/>
          <w:spacing w:val="-4"/>
          <w:sz w:val="28"/>
          <w:szCs w:val="28"/>
        </w:rPr>
        <w:t>实有在职人员为</w:t>
      </w:r>
      <w:r>
        <w:rPr>
          <w:rStyle w:val="18"/>
          <w:rFonts w:hint="eastAsia" w:ascii="仿宋_GB2312" w:hAnsi="楷体" w:eastAsia="仿宋_GB2312"/>
          <w:b w:val="0"/>
          <w:spacing w:val="-4"/>
          <w:sz w:val="28"/>
          <w:szCs w:val="28"/>
          <w:lang w:val="en-US" w:eastAsia="zh-CN"/>
        </w:rPr>
        <w:t>13</w:t>
      </w:r>
      <w:r>
        <w:rPr>
          <w:rStyle w:val="18"/>
          <w:rFonts w:hint="eastAsia" w:ascii="仿宋_GB2312" w:hAnsi="楷体" w:eastAsia="仿宋_GB2312"/>
          <w:b w:val="0"/>
          <w:spacing w:val="-4"/>
          <w:sz w:val="28"/>
          <w:szCs w:val="28"/>
        </w:rPr>
        <w:t>人，其中：</w:t>
      </w:r>
    </w:p>
    <w:p>
      <w:pPr>
        <w:spacing w:line="360" w:lineRule="auto"/>
        <w:ind w:firstLine="544" w:firstLineChars="200"/>
        <w:rPr>
          <w:rStyle w:val="18"/>
          <w:rFonts w:ascii="仿宋_GB2312" w:hAnsi="楷体" w:eastAsia="仿宋_GB2312"/>
          <w:b w:val="0"/>
          <w:color w:val="000000" w:themeColor="text1"/>
          <w:spacing w:val="-4"/>
          <w:sz w:val="28"/>
          <w:szCs w:val="28"/>
          <w14:textFill>
            <w14:solidFill>
              <w14:schemeClr w14:val="tx1"/>
            </w14:solidFill>
          </w14:textFill>
        </w:rPr>
      </w:pPr>
      <w:r>
        <w:rPr>
          <w:rStyle w:val="18"/>
          <w:rFonts w:hint="eastAsia" w:ascii="仿宋_GB2312" w:hAnsi="楷体" w:eastAsia="仿宋_GB2312"/>
          <w:b w:val="0"/>
          <w:spacing w:val="-4"/>
          <w:sz w:val="28"/>
          <w:szCs w:val="28"/>
        </w:rPr>
        <w:t>行政在职</w:t>
      </w:r>
      <w:r>
        <w:rPr>
          <w:rStyle w:val="18"/>
          <w:rFonts w:hint="eastAsia" w:ascii="仿宋_GB2312" w:hAnsi="楷体" w:eastAsia="仿宋_GB2312"/>
          <w:b w:val="0"/>
          <w:spacing w:val="-4"/>
          <w:sz w:val="28"/>
          <w:szCs w:val="28"/>
          <w:lang w:val="en-US" w:eastAsia="zh-CN"/>
        </w:rPr>
        <w:t>13</w:t>
      </w:r>
      <w:r>
        <w:rPr>
          <w:rStyle w:val="18"/>
          <w:rFonts w:hint="eastAsia" w:ascii="仿宋_GB2312" w:hAnsi="楷体" w:eastAsia="仿宋_GB2312"/>
          <w:b w:val="0"/>
          <w:spacing w:val="-4"/>
          <w:sz w:val="28"/>
          <w:szCs w:val="28"/>
        </w:rPr>
        <w:t>人（上年</w:t>
      </w:r>
      <w:r>
        <w:rPr>
          <w:rStyle w:val="18"/>
          <w:rFonts w:hint="eastAsia" w:ascii="仿宋_GB2312" w:hAnsi="楷体" w:eastAsia="仿宋_GB2312"/>
          <w:b w:val="0"/>
          <w:spacing w:val="-4"/>
          <w:sz w:val="28"/>
          <w:szCs w:val="28"/>
          <w:lang w:val="en-US" w:eastAsia="zh-CN"/>
        </w:rPr>
        <w:t>15</w:t>
      </w:r>
      <w:r>
        <w:rPr>
          <w:rStyle w:val="18"/>
          <w:rFonts w:hint="eastAsia" w:ascii="仿宋_GB2312" w:hAnsi="楷体" w:eastAsia="仿宋_GB2312"/>
          <w:b w:val="0"/>
          <w:spacing w:val="-4"/>
          <w:sz w:val="28"/>
          <w:szCs w:val="28"/>
        </w:rPr>
        <w:t>人），同比上</w:t>
      </w:r>
      <w:r>
        <w:rPr>
          <w:rStyle w:val="18"/>
          <w:rFonts w:hint="eastAsia" w:ascii="仿宋_GB2312" w:hAnsi="楷体" w:eastAsia="仿宋_GB2312"/>
          <w:b w:val="0"/>
          <w:color w:val="000000" w:themeColor="text1"/>
          <w:spacing w:val="-4"/>
          <w:sz w:val="28"/>
          <w:szCs w:val="28"/>
          <w14:textFill>
            <w14:solidFill>
              <w14:schemeClr w14:val="tx1"/>
            </w14:solidFill>
          </w14:textFill>
        </w:rPr>
        <w:t>年减少</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2</w:t>
      </w:r>
      <w:r>
        <w:rPr>
          <w:rStyle w:val="18"/>
          <w:rFonts w:hint="eastAsia" w:ascii="仿宋_GB2312" w:hAnsi="楷体" w:eastAsia="仿宋_GB2312"/>
          <w:b w:val="0"/>
          <w:color w:val="000000" w:themeColor="text1"/>
          <w:spacing w:val="-4"/>
          <w:sz w:val="28"/>
          <w:szCs w:val="28"/>
          <w14:textFill>
            <w14:solidFill>
              <w14:schemeClr w14:val="tx1"/>
            </w14:solidFill>
          </w14:textFill>
        </w:rPr>
        <w:t>人；</w:t>
      </w:r>
    </w:p>
    <w:p>
      <w:pPr>
        <w:spacing w:line="360" w:lineRule="auto"/>
        <w:ind w:firstLine="544" w:firstLineChars="200"/>
        <w:rPr>
          <w:rStyle w:val="18"/>
          <w:rFonts w:ascii="仿宋_GB2312" w:hAnsi="楷体" w:eastAsia="仿宋_GB2312"/>
          <w:b w:val="0"/>
          <w:color w:val="000000" w:themeColor="text1"/>
          <w:spacing w:val="-4"/>
          <w:sz w:val="28"/>
          <w:szCs w:val="28"/>
          <w14:textFill>
            <w14:solidFill>
              <w14:schemeClr w14:val="tx1"/>
            </w14:solidFill>
          </w14:textFill>
        </w:rPr>
      </w:pPr>
      <w:r>
        <w:rPr>
          <w:rStyle w:val="18"/>
          <w:rFonts w:hint="eastAsia" w:ascii="仿宋_GB2312" w:hAnsi="楷体" w:eastAsia="仿宋_GB2312"/>
          <w:b w:val="0"/>
          <w:color w:val="000000" w:themeColor="text1"/>
          <w:spacing w:val="-4"/>
          <w:sz w:val="28"/>
          <w:szCs w:val="28"/>
          <w14:textFill>
            <w14:solidFill>
              <w14:schemeClr w14:val="tx1"/>
            </w14:solidFill>
          </w14:textFill>
        </w:rPr>
        <w:t>实有离休人员</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0</w:t>
      </w:r>
      <w:r>
        <w:rPr>
          <w:rStyle w:val="18"/>
          <w:rFonts w:hint="eastAsia" w:ascii="仿宋_GB2312" w:hAnsi="楷体" w:eastAsia="仿宋_GB2312"/>
          <w:b w:val="0"/>
          <w:color w:val="000000" w:themeColor="text1"/>
          <w:spacing w:val="-4"/>
          <w:sz w:val="28"/>
          <w:szCs w:val="28"/>
          <w14:textFill>
            <w14:solidFill>
              <w14:schemeClr w14:val="tx1"/>
            </w14:solidFill>
          </w14:textFill>
        </w:rPr>
        <w:t>人（上年</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0</w:t>
      </w:r>
      <w:r>
        <w:rPr>
          <w:rStyle w:val="18"/>
          <w:rFonts w:hint="eastAsia" w:ascii="仿宋_GB2312" w:hAnsi="楷体" w:eastAsia="仿宋_GB2312" w:cs="Times New Roman"/>
          <w:b w:val="0"/>
          <w:color w:val="000000" w:themeColor="text1"/>
          <w:spacing w:val="-4"/>
          <w:sz w:val="28"/>
          <w:szCs w:val="28"/>
          <w14:textFill>
            <w14:solidFill>
              <w14:schemeClr w14:val="tx1"/>
            </w14:solidFill>
          </w14:textFill>
        </w:rPr>
        <w:t>人）, 与上年一致。</w:t>
      </w:r>
    </w:p>
    <w:p>
      <w:pPr>
        <w:spacing w:line="360" w:lineRule="auto"/>
        <w:ind w:firstLine="544" w:firstLineChars="200"/>
        <w:rPr>
          <w:rStyle w:val="18"/>
          <w:rFonts w:hint="eastAsia" w:ascii="仿宋_GB2312" w:hAnsi="楷体" w:eastAsia="仿宋_GB2312"/>
          <w:b w:val="0"/>
          <w:color w:val="000000" w:themeColor="text1"/>
          <w:spacing w:val="-4"/>
          <w:sz w:val="28"/>
          <w:szCs w:val="28"/>
          <w:lang w:eastAsia="zh-CN"/>
          <w14:textFill>
            <w14:solidFill>
              <w14:schemeClr w14:val="tx1"/>
            </w14:solidFill>
          </w14:textFill>
        </w:rPr>
      </w:pPr>
      <w:r>
        <w:rPr>
          <w:rStyle w:val="18"/>
          <w:rFonts w:hint="eastAsia" w:ascii="仿宋_GB2312" w:hAnsi="楷体" w:eastAsia="仿宋_GB2312"/>
          <w:b w:val="0"/>
          <w:color w:val="000000" w:themeColor="text1"/>
          <w:spacing w:val="-4"/>
          <w:sz w:val="28"/>
          <w:szCs w:val="28"/>
          <w14:textFill>
            <w14:solidFill>
              <w14:schemeClr w14:val="tx1"/>
            </w14:solidFill>
          </w14:textFill>
        </w:rPr>
        <w:t>实有退休人员</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25</w:t>
      </w:r>
      <w:r>
        <w:rPr>
          <w:rStyle w:val="18"/>
          <w:rFonts w:hint="eastAsia" w:ascii="仿宋_GB2312" w:hAnsi="楷体" w:eastAsia="仿宋_GB2312"/>
          <w:b w:val="0"/>
          <w:color w:val="000000" w:themeColor="text1"/>
          <w:spacing w:val="-4"/>
          <w:sz w:val="28"/>
          <w:szCs w:val="28"/>
          <w14:textFill>
            <w14:solidFill>
              <w14:schemeClr w14:val="tx1"/>
            </w14:solidFill>
          </w14:textFill>
        </w:rPr>
        <w:t>人（上年</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24</w:t>
      </w:r>
      <w:r>
        <w:rPr>
          <w:rStyle w:val="18"/>
          <w:rFonts w:hint="eastAsia" w:ascii="仿宋_GB2312" w:hAnsi="楷体" w:eastAsia="仿宋_GB2312"/>
          <w:b w:val="0"/>
          <w:color w:val="000000" w:themeColor="text1"/>
          <w:spacing w:val="-4"/>
          <w:sz w:val="28"/>
          <w:szCs w:val="28"/>
          <w14:textFill>
            <w14:solidFill>
              <w14:schemeClr w14:val="tx1"/>
            </w14:solidFill>
          </w14:textFill>
        </w:rPr>
        <w:t>人）,</w:t>
      </w:r>
      <w:r>
        <w:rPr>
          <w:rFonts w:hint="eastAsia" w:ascii="仿宋_GB2312" w:hAnsi="楷体" w:eastAsia="仿宋_GB2312"/>
          <w:b/>
          <w:color w:val="000000" w:themeColor="text1"/>
          <w:spacing w:val="-4"/>
          <w:sz w:val="28"/>
          <w:szCs w:val="28"/>
          <w14:textFill>
            <w14:solidFill>
              <w14:schemeClr w14:val="tx1"/>
            </w14:solidFill>
          </w14:textFill>
        </w:rPr>
        <w:t xml:space="preserve"> </w:t>
      </w:r>
      <w:r>
        <w:rPr>
          <w:rStyle w:val="18"/>
          <w:rFonts w:hint="eastAsia" w:ascii="仿宋_GB2312" w:hAnsi="楷体" w:eastAsia="仿宋_GB2312"/>
          <w:b w:val="0"/>
          <w:color w:val="000000" w:themeColor="text1"/>
          <w:spacing w:val="-4"/>
          <w:sz w:val="28"/>
          <w:szCs w:val="28"/>
          <w14:textFill>
            <w14:solidFill>
              <w14:schemeClr w14:val="tx1"/>
            </w14:solidFill>
          </w14:textFill>
        </w:rPr>
        <w:t>同比上年增加</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1</w:t>
      </w:r>
      <w:r>
        <w:rPr>
          <w:rStyle w:val="18"/>
          <w:rFonts w:hint="eastAsia" w:ascii="仿宋_GB2312" w:hAnsi="楷体" w:eastAsia="仿宋_GB2312"/>
          <w:b w:val="0"/>
          <w:color w:val="000000" w:themeColor="text1"/>
          <w:spacing w:val="-4"/>
          <w:sz w:val="28"/>
          <w:szCs w:val="28"/>
          <w14:textFill>
            <w14:solidFill>
              <w14:schemeClr w14:val="tx1"/>
            </w14:solidFill>
          </w14:textFill>
        </w:rPr>
        <w:t>人</w:t>
      </w:r>
      <w:r>
        <w:rPr>
          <w:rStyle w:val="18"/>
          <w:rFonts w:hint="eastAsia" w:ascii="仿宋_GB2312" w:hAnsi="楷体" w:eastAsia="仿宋_GB2312"/>
          <w:b w:val="0"/>
          <w:color w:val="000000" w:themeColor="text1"/>
          <w:spacing w:val="-4"/>
          <w:sz w:val="28"/>
          <w:szCs w:val="28"/>
          <w:lang w:eastAsia="zh-CN"/>
          <w14:textFill>
            <w14:solidFill>
              <w14:schemeClr w14:val="tx1"/>
            </w14:solidFill>
          </w14:textFill>
        </w:rPr>
        <w:t>。</w:t>
      </w:r>
    </w:p>
    <w:p>
      <w:pPr>
        <w:pStyle w:val="8"/>
        <w:spacing w:line="360" w:lineRule="auto"/>
        <w:ind w:firstLine="562" w:firstLineChars="200"/>
        <w:rPr>
          <w:rStyle w:val="18"/>
          <w:rFonts w:ascii="仿宋" w:hAnsi="仿宋" w:eastAsia="仿宋"/>
          <w:b/>
          <w:bCs/>
        </w:rPr>
      </w:pPr>
      <w:bookmarkStart w:id="5" w:name="_Toc70450293"/>
      <w:r>
        <w:rPr>
          <w:rStyle w:val="18"/>
          <w:rFonts w:ascii="仿宋" w:hAnsi="仿宋" w:eastAsia="仿宋"/>
          <w:b/>
          <w:bCs/>
        </w:rPr>
        <w:t>3</w:t>
      </w:r>
      <w:r>
        <w:rPr>
          <w:rStyle w:val="18"/>
          <w:rFonts w:hint="eastAsia" w:ascii="仿宋" w:hAnsi="仿宋" w:eastAsia="仿宋"/>
          <w:b/>
          <w:bCs/>
        </w:rPr>
        <w:t>、重点工作计划</w:t>
      </w:r>
      <w:bookmarkEnd w:id="5"/>
    </w:p>
    <w:p>
      <w:pPr>
        <w:spacing w:line="360" w:lineRule="auto"/>
        <w:ind w:firstLine="544" w:firstLineChars="200"/>
        <w:rPr>
          <w:b/>
          <w:bCs/>
          <w:color w:val="000000" w:themeColor="text1"/>
          <w14:textFill>
            <w14:solidFill>
              <w14:schemeClr w14:val="tx1"/>
            </w14:solidFill>
          </w14:textFill>
        </w:rPr>
      </w:pPr>
      <w:r>
        <w:rPr>
          <w:rStyle w:val="18"/>
          <w:rFonts w:hint="eastAsia" w:ascii="仿宋_GB2312" w:hAnsi="楷体" w:eastAsia="仿宋_GB2312"/>
          <w:b w:val="0"/>
          <w:bCs w:val="0"/>
          <w:color w:val="000000" w:themeColor="text1"/>
          <w:spacing w:val="-4"/>
          <w:sz w:val="28"/>
          <w:szCs w:val="28"/>
          <w14:textFill>
            <w14:solidFill>
              <w14:schemeClr w14:val="tx1"/>
            </w14:solidFill>
          </w14:textFill>
        </w:rPr>
        <w:t>法治政府建设</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法治宣传</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特殊群体管控</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公共法律服务体系。计划投入</w:t>
      </w:r>
      <w:r>
        <w:rPr>
          <w:rStyle w:val="18"/>
          <w:rFonts w:hint="eastAsia" w:ascii="仿宋_GB2312" w:hAnsi="楷体" w:eastAsia="仿宋_GB2312"/>
          <w:b w:val="0"/>
          <w:bCs w:val="0"/>
          <w:color w:val="000000" w:themeColor="text1"/>
          <w:spacing w:val="-4"/>
          <w:sz w:val="28"/>
          <w:szCs w:val="28"/>
          <w:lang w:val="en-US" w:eastAsia="zh-CN"/>
          <w14:textFill>
            <w14:solidFill>
              <w14:schemeClr w14:val="tx1"/>
            </w14:solidFill>
          </w14:textFill>
        </w:rPr>
        <w:t>121</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万元，要达到健全依法治县委员会机构，提高各部门（各单位）法治建设积极性，推动法治政府建设</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加大法治宣传力度，积极营造法治氛围</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保稳定、守底线，强化特殊群体管控</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严密公共法律服务体系，不断满足人民群众日益增长的法律服务需求</w:t>
      </w:r>
      <w:r>
        <w:rPr>
          <w:rStyle w:val="18"/>
          <w:rFonts w:hint="eastAsia" w:ascii="仿宋_GB2312" w:hAnsi="楷体" w:eastAsia="仿宋_GB2312"/>
          <w:b w:val="0"/>
          <w:bCs w:val="0"/>
          <w:color w:val="000000" w:themeColor="text1"/>
          <w:spacing w:val="-4"/>
          <w:sz w:val="28"/>
          <w:szCs w:val="28"/>
          <w:lang w:eastAsia="zh-CN"/>
          <w14:textFill>
            <w14:solidFill>
              <w14:schemeClr w14:val="tx1"/>
            </w14:solidFill>
          </w14:textFill>
        </w:rPr>
        <w:t>；</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夯实基层基础，促进基层司法行政工作。</w:t>
      </w:r>
    </w:p>
    <w:p>
      <w:pPr>
        <w:pStyle w:val="7"/>
        <w:spacing w:line="360" w:lineRule="auto"/>
        <w:rPr>
          <w:rStyle w:val="18"/>
          <w:rFonts w:ascii="仿宋" w:hAnsi="仿宋" w:eastAsia="仿宋"/>
          <w:b/>
          <w:bCs/>
          <w:sz w:val="28"/>
          <w:szCs w:val="28"/>
        </w:rPr>
      </w:pPr>
      <w:bookmarkStart w:id="6" w:name="_Toc70450294"/>
      <w:r>
        <w:rPr>
          <w:rStyle w:val="18"/>
          <w:rFonts w:hint="eastAsia" w:ascii="仿宋" w:hAnsi="仿宋" w:eastAsia="仿宋"/>
          <w:b/>
          <w:bCs/>
          <w:sz w:val="28"/>
          <w:szCs w:val="28"/>
        </w:rPr>
        <w:t>（二）部门单位整体支出规模、</w:t>
      </w:r>
      <w:bookmarkStart w:id="7" w:name="_Hlk70339807"/>
      <w:r>
        <w:rPr>
          <w:rStyle w:val="18"/>
          <w:rFonts w:hint="eastAsia" w:ascii="仿宋" w:hAnsi="仿宋" w:eastAsia="仿宋"/>
          <w:b/>
          <w:bCs/>
          <w:sz w:val="28"/>
          <w:szCs w:val="28"/>
        </w:rPr>
        <w:t>使用方法和主要内容、涉及对象及范围等</w:t>
      </w:r>
      <w:bookmarkEnd w:id="6"/>
    </w:p>
    <w:bookmarkEnd w:id="7"/>
    <w:p>
      <w:pPr>
        <w:pStyle w:val="8"/>
        <w:spacing w:line="360" w:lineRule="auto"/>
        <w:ind w:firstLine="562" w:firstLineChars="200"/>
        <w:rPr>
          <w:rStyle w:val="18"/>
          <w:rFonts w:ascii="仿宋" w:hAnsi="仿宋" w:eastAsia="仿宋"/>
          <w:b/>
          <w:bCs/>
        </w:rPr>
      </w:pPr>
      <w:bookmarkStart w:id="8" w:name="_Toc70450295"/>
      <w:r>
        <w:rPr>
          <w:rStyle w:val="18"/>
          <w:rFonts w:hint="eastAsia" w:ascii="仿宋" w:hAnsi="仿宋" w:eastAsia="仿宋"/>
          <w:b/>
          <w:bCs/>
        </w:rPr>
        <w:t>1、部门单位整体支出规模</w:t>
      </w:r>
      <w:bookmarkEnd w:id="8"/>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2021年批复我</w:t>
      </w:r>
      <w:r>
        <w:rPr>
          <w:rStyle w:val="18"/>
          <w:rFonts w:hint="eastAsia" w:ascii="仿宋_GB2312" w:hAnsi="楷体" w:eastAsia="仿宋_GB2312"/>
          <w:b w:val="0"/>
          <w:color w:val="000000" w:themeColor="text1"/>
          <w:spacing w:val="-4"/>
          <w:sz w:val="28"/>
          <w:szCs w:val="28"/>
          <w:highlight w:val="none"/>
          <w14:textFill>
            <w14:solidFill>
              <w14:schemeClr w14:val="tx1"/>
            </w14:solidFill>
          </w14:textFill>
        </w:rPr>
        <w:t>单位</w:t>
      </w:r>
      <w:r>
        <w:rPr>
          <w:rStyle w:val="18"/>
          <w:rFonts w:hint="eastAsia" w:ascii="仿宋_GB2312" w:hAnsi="楷体" w:eastAsia="仿宋_GB2312"/>
          <w:b w:val="0"/>
          <w:spacing w:val="-4"/>
          <w:sz w:val="28"/>
          <w:szCs w:val="28"/>
          <w:highlight w:val="none"/>
        </w:rPr>
        <w:t>预算为</w:t>
      </w:r>
      <w:r>
        <w:rPr>
          <w:rStyle w:val="18"/>
          <w:rFonts w:hint="eastAsia" w:ascii="仿宋_GB2312" w:hAnsi="楷体" w:eastAsia="仿宋_GB2312"/>
          <w:b w:val="0"/>
          <w:spacing w:val="-4"/>
          <w:sz w:val="28"/>
          <w:szCs w:val="28"/>
          <w:highlight w:val="none"/>
          <w:lang w:val="en-US" w:eastAsia="zh-CN"/>
        </w:rPr>
        <w:t>296.18</w:t>
      </w:r>
      <w:r>
        <w:rPr>
          <w:rStyle w:val="18"/>
          <w:rFonts w:hint="eastAsia" w:ascii="仿宋_GB2312" w:hAnsi="楷体" w:eastAsia="仿宋_GB2312"/>
          <w:b w:val="0"/>
          <w:spacing w:val="-4"/>
          <w:sz w:val="28"/>
          <w:szCs w:val="28"/>
          <w:highlight w:val="none"/>
        </w:rPr>
        <w:t>万元，其中：财政拨款为</w:t>
      </w:r>
      <w:r>
        <w:rPr>
          <w:rStyle w:val="18"/>
          <w:rFonts w:hint="eastAsia" w:ascii="仿宋_GB2312" w:hAnsi="楷体" w:eastAsia="仿宋_GB2312"/>
          <w:b w:val="0"/>
          <w:spacing w:val="-4"/>
          <w:sz w:val="28"/>
          <w:szCs w:val="28"/>
          <w:highlight w:val="none"/>
          <w:lang w:val="en-US" w:eastAsia="zh-CN"/>
        </w:rPr>
        <w:t>296.18</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highlight w:val="none"/>
          <w:lang w:eastAsia="zh-CN"/>
        </w:rPr>
        <w:t>。</w:t>
      </w:r>
      <w:r>
        <w:rPr>
          <w:rStyle w:val="18"/>
          <w:rFonts w:hint="eastAsia" w:ascii="仿宋_GB2312" w:hAnsi="楷体" w:eastAsia="仿宋_GB2312"/>
          <w:b w:val="0"/>
          <w:spacing w:val="-4"/>
          <w:sz w:val="28"/>
          <w:szCs w:val="28"/>
          <w:highlight w:val="none"/>
        </w:rPr>
        <w:t>年中追加</w:t>
      </w:r>
      <w:r>
        <w:rPr>
          <w:rStyle w:val="18"/>
          <w:rFonts w:hint="eastAsia" w:ascii="仿宋_GB2312" w:hAnsi="楷体" w:eastAsia="仿宋_GB2312"/>
          <w:b w:val="0"/>
          <w:spacing w:val="-4"/>
          <w:sz w:val="28"/>
          <w:szCs w:val="28"/>
          <w:highlight w:val="none"/>
          <w:lang w:val="en-US" w:eastAsia="zh-CN"/>
        </w:rPr>
        <w:t>107.5</w:t>
      </w:r>
      <w:r>
        <w:rPr>
          <w:rStyle w:val="18"/>
          <w:rFonts w:hint="eastAsia" w:ascii="仿宋_GB2312" w:hAnsi="楷体" w:eastAsia="仿宋_GB2312"/>
          <w:b w:val="0"/>
          <w:spacing w:val="-4"/>
          <w:sz w:val="28"/>
          <w:szCs w:val="28"/>
          <w:highlight w:val="none"/>
        </w:rPr>
        <w:t>万元，调整率</w:t>
      </w:r>
      <w:r>
        <w:rPr>
          <w:rStyle w:val="18"/>
          <w:rFonts w:hint="eastAsia" w:ascii="仿宋_GB2312" w:hAnsi="楷体" w:eastAsia="仿宋_GB2312"/>
          <w:b w:val="0"/>
          <w:spacing w:val="-4"/>
          <w:sz w:val="28"/>
          <w:szCs w:val="28"/>
          <w:highlight w:val="none"/>
          <w:lang w:val="en-US" w:eastAsia="zh-CN"/>
        </w:rPr>
        <w:t>56.97</w:t>
      </w:r>
      <w:r>
        <w:rPr>
          <w:rStyle w:val="18"/>
          <w:rFonts w:hint="eastAsia" w:ascii="仿宋_GB2312" w:hAnsi="楷体" w:eastAsia="仿宋_GB2312"/>
          <w:b w:val="0"/>
          <w:spacing w:val="-4"/>
          <w:sz w:val="28"/>
          <w:szCs w:val="28"/>
          <w:highlight w:val="none"/>
        </w:rPr>
        <w:t>%。对比上年</w:t>
      </w:r>
      <w:r>
        <w:rPr>
          <w:rStyle w:val="18"/>
          <w:rFonts w:hint="eastAsia" w:ascii="仿宋_GB2312" w:hAnsi="楷体" w:eastAsia="仿宋_GB2312"/>
          <w:b w:val="0"/>
          <w:spacing w:val="-4"/>
          <w:sz w:val="28"/>
          <w:szCs w:val="28"/>
          <w:highlight w:val="none"/>
          <w:lang w:val="en-US" w:eastAsia="zh-CN"/>
        </w:rPr>
        <w:t>327.54</w:t>
      </w:r>
      <w:r>
        <w:rPr>
          <w:rStyle w:val="18"/>
          <w:rFonts w:hint="eastAsia" w:ascii="仿宋_GB2312" w:hAnsi="楷体" w:eastAsia="仿宋_GB2312"/>
          <w:b w:val="0"/>
          <w:spacing w:val="-4"/>
          <w:sz w:val="28"/>
          <w:szCs w:val="28"/>
          <w:highlight w:val="none"/>
        </w:rPr>
        <w:t>万元减少</w:t>
      </w:r>
      <w:r>
        <w:rPr>
          <w:rStyle w:val="18"/>
          <w:rFonts w:hint="eastAsia" w:ascii="仿宋_GB2312" w:hAnsi="楷体" w:eastAsia="仿宋_GB2312"/>
          <w:b w:val="0"/>
          <w:spacing w:val="-4"/>
          <w:sz w:val="28"/>
          <w:szCs w:val="28"/>
          <w:highlight w:val="none"/>
          <w:lang w:val="en-US" w:eastAsia="zh-CN"/>
        </w:rPr>
        <w:t>31.36</w:t>
      </w:r>
      <w:r>
        <w:rPr>
          <w:rStyle w:val="18"/>
          <w:rFonts w:hint="eastAsia" w:ascii="仿宋_GB2312" w:hAnsi="楷体" w:eastAsia="仿宋_GB2312"/>
          <w:b w:val="0"/>
          <w:spacing w:val="-4"/>
          <w:sz w:val="28"/>
          <w:szCs w:val="28"/>
          <w:highlight w:val="none"/>
        </w:rPr>
        <w:t>万元，下降</w:t>
      </w:r>
      <w:r>
        <w:rPr>
          <w:rStyle w:val="18"/>
          <w:rFonts w:hint="eastAsia" w:ascii="仿宋_GB2312" w:hAnsi="楷体" w:eastAsia="仿宋_GB2312"/>
          <w:b w:val="0"/>
          <w:spacing w:val="-4"/>
          <w:sz w:val="28"/>
          <w:szCs w:val="28"/>
          <w:highlight w:val="none"/>
          <w:lang w:val="en-US" w:eastAsia="zh-CN"/>
        </w:rPr>
        <w:t>9.57</w:t>
      </w:r>
      <w:r>
        <w:rPr>
          <w:rStyle w:val="18"/>
          <w:rFonts w:hint="eastAsia" w:ascii="仿宋_GB2312" w:hAnsi="楷体" w:eastAsia="仿宋_GB2312"/>
          <w:b w:val="0"/>
          <w:spacing w:val="-4"/>
          <w:sz w:val="28"/>
          <w:szCs w:val="28"/>
          <w:highlight w:val="none"/>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2021年实际决算支出</w:t>
      </w:r>
      <w:r>
        <w:rPr>
          <w:rStyle w:val="18"/>
          <w:rFonts w:hint="eastAsia" w:ascii="仿宋_GB2312" w:hAnsi="楷体" w:eastAsia="仿宋_GB2312"/>
          <w:b w:val="0"/>
          <w:spacing w:val="-4"/>
          <w:sz w:val="28"/>
          <w:szCs w:val="28"/>
          <w:lang w:val="en-US" w:eastAsia="zh-CN"/>
        </w:rPr>
        <w:t>296.18</w:t>
      </w:r>
      <w:r>
        <w:rPr>
          <w:rStyle w:val="18"/>
          <w:rFonts w:hint="eastAsia" w:ascii="仿宋_GB2312" w:hAnsi="楷体" w:eastAsia="仿宋_GB2312"/>
          <w:b w:val="0"/>
          <w:spacing w:val="-4"/>
          <w:sz w:val="28"/>
          <w:szCs w:val="28"/>
        </w:rPr>
        <w:t>万元，执行率</w:t>
      </w:r>
      <w:r>
        <w:rPr>
          <w:rStyle w:val="18"/>
          <w:rFonts w:hint="eastAsia" w:ascii="仿宋_GB2312" w:hAnsi="楷体" w:eastAsia="仿宋_GB2312"/>
          <w:b w:val="0"/>
          <w:spacing w:val="-4"/>
          <w:sz w:val="28"/>
          <w:szCs w:val="28"/>
          <w:lang w:val="en-US" w:eastAsia="zh-CN"/>
        </w:rPr>
        <w:t>100</w:t>
      </w:r>
      <w:r>
        <w:rPr>
          <w:rStyle w:val="18"/>
          <w:rFonts w:hint="eastAsia" w:ascii="仿宋_GB2312" w:hAnsi="楷体" w:eastAsia="仿宋_GB2312"/>
          <w:b w:val="0"/>
          <w:spacing w:val="-4"/>
          <w:sz w:val="28"/>
          <w:szCs w:val="28"/>
        </w:rPr>
        <w:t>%，其中：</w:t>
      </w:r>
    </w:p>
    <w:p>
      <w:pPr>
        <w:numPr>
          <w:ilvl w:val="0"/>
          <w:numId w:val="1"/>
        </w:numPr>
        <w:spacing w:line="360" w:lineRule="auto"/>
        <w:ind w:firstLine="544" w:firstLineChars="200"/>
        <w:rPr>
          <w:rStyle w:val="18"/>
          <w:rFonts w:hint="eastAsia"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基本支出</w:t>
      </w:r>
      <w:r>
        <w:rPr>
          <w:rStyle w:val="18"/>
          <w:rFonts w:hint="eastAsia" w:ascii="仿宋_GB2312" w:hAnsi="楷体" w:eastAsia="仿宋_GB2312"/>
          <w:b w:val="0"/>
          <w:spacing w:val="-4"/>
          <w:sz w:val="28"/>
          <w:szCs w:val="28"/>
          <w:highlight w:val="none"/>
          <w:lang w:val="en-US" w:eastAsia="zh-CN"/>
        </w:rPr>
        <w:t>175.18</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59.15</w:t>
      </w:r>
      <w:r>
        <w:rPr>
          <w:rStyle w:val="18"/>
          <w:rFonts w:hint="eastAsia" w:ascii="仿宋_GB2312" w:hAnsi="楷体" w:eastAsia="仿宋_GB2312"/>
          <w:b w:val="0"/>
          <w:spacing w:val="-4"/>
          <w:sz w:val="28"/>
          <w:szCs w:val="28"/>
          <w:highlight w:val="none"/>
        </w:rPr>
        <w:t>％，主要用于本</w:t>
      </w:r>
      <w:r>
        <w:rPr>
          <w:rStyle w:val="18"/>
          <w:rFonts w:hint="eastAsia" w:ascii="仿宋_GB2312" w:hAnsi="楷体" w:eastAsia="仿宋_GB2312"/>
          <w:b w:val="0"/>
          <w:color w:val="000000" w:themeColor="text1"/>
          <w:spacing w:val="-4"/>
          <w:sz w:val="28"/>
          <w:szCs w:val="28"/>
          <w:highlight w:val="none"/>
          <w14:textFill>
            <w14:solidFill>
              <w14:schemeClr w14:val="tx1"/>
            </w14:solidFill>
          </w14:textFill>
        </w:rPr>
        <w:t>单位机构</w:t>
      </w:r>
      <w:r>
        <w:rPr>
          <w:rStyle w:val="18"/>
          <w:rFonts w:hint="eastAsia" w:ascii="仿宋_GB2312" w:hAnsi="楷体" w:eastAsia="仿宋_GB2312"/>
          <w:b w:val="0"/>
          <w:spacing w:val="-4"/>
          <w:sz w:val="28"/>
          <w:szCs w:val="28"/>
          <w:highlight w:val="none"/>
        </w:rPr>
        <w:t>正常运转、完成日常工作任务而发生的各项支出。其中：工资福利支出</w:t>
      </w:r>
      <w:r>
        <w:rPr>
          <w:rStyle w:val="18"/>
          <w:rFonts w:hint="eastAsia" w:ascii="仿宋_GB2312" w:hAnsi="楷体" w:eastAsia="仿宋_GB2312"/>
          <w:b w:val="0"/>
          <w:spacing w:val="-4"/>
          <w:sz w:val="28"/>
          <w:szCs w:val="28"/>
          <w:highlight w:val="none"/>
          <w:lang w:val="en-US" w:eastAsia="zh-CN"/>
        </w:rPr>
        <w:t>175.18</w:t>
      </w:r>
      <w:r>
        <w:rPr>
          <w:rStyle w:val="18"/>
          <w:rFonts w:hint="eastAsia" w:ascii="仿宋_GB2312" w:hAnsi="楷体" w:eastAsia="仿宋_GB2312"/>
          <w:b w:val="0"/>
          <w:spacing w:val="-4"/>
          <w:sz w:val="28"/>
          <w:szCs w:val="28"/>
          <w:highlight w:val="none"/>
        </w:rPr>
        <w:t>万元，主要用于在职和离退休人员基本工资、津贴补贴等人员经费。</w:t>
      </w:r>
    </w:p>
    <w:p>
      <w:pPr>
        <w:numPr>
          <w:ilvl w:val="0"/>
          <w:numId w:val="0"/>
        </w:numPr>
        <w:spacing w:line="360" w:lineRule="auto"/>
        <w:ind w:firstLine="544" w:firstLineChars="200"/>
        <w:rPr>
          <w:rStyle w:val="18"/>
          <w:rFonts w:hint="eastAsia" w:ascii="仿宋_GB2312" w:hAnsi="楷体" w:eastAsia="仿宋_GB2312"/>
          <w:b w:val="0"/>
          <w:spacing w:val="-4"/>
          <w:sz w:val="28"/>
          <w:szCs w:val="28"/>
          <w:highlight w:val="none"/>
          <w:lang w:eastAsia="zh-CN"/>
        </w:rPr>
      </w:pPr>
      <w:r>
        <w:rPr>
          <w:rStyle w:val="18"/>
          <w:rFonts w:hint="eastAsia" w:ascii="仿宋_GB2312" w:hAnsi="楷体" w:eastAsia="仿宋_GB2312"/>
          <w:b w:val="0"/>
          <w:spacing w:val="-4"/>
          <w:sz w:val="28"/>
          <w:szCs w:val="28"/>
          <w:highlight w:val="none"/>
        </w:rPr>
        <w:t>（</w:t>
      </w:r>
      <w:r>
        <w:rPr>
          <w:rStyle w:val="18"/>
          <w:rFonts w:ascii="仿宋_GB2312" w:hAnsi="楷体" w:eastAsia="仿宋_GB2312"/>
          <w:b w:val="0"/>
          <w:spacing w:val="-4"/>
          <w:sz w:val="28"/>
          <w:szCs w:val="28"/>
          <w:highlight w:val="none"/>
        </w:rPr>
        <w:t>2</w:t>
      </w:r>
      <w:r>
        <w:rPr>
          <w:rStyle w:val="18"/>
          <w:rFonts w:hint="eastAsia" w:ascii="仿宋_GB2312" w:hAnsi="楷体" w:eastAsia="仿宋_GB2312"/>
          <w:b w:val="0"/>
          <w:spacing w:val="-4"/>
          <w:sz w:val="28"/>
          <w:szCs w:val="28"/>
          <w:highlight w:val="none"/>
        </w:rPr>
        <w:t>）项目支出</w:t>
      </w:r>
      <w:r>
        <w:rPr>
          <w:rStyle w:val="18"/>
          <w:rFonts w:hint="eastAsia" w:ascii="仿宋_GB2312" w:hAnsi="楷体" w:eastAsia="仿宋_GB2312"/>
          <w:b w:val="0"/>
          <w:spacing w:val="-4"/>
          <w:sz w:val="28"/>
          <w:szCs w:val="28"/>
          <w:highlight w:val="none"/>
          <w:lang w:val="en-US" w:eastAsia="zh-CN"/>
        </w:rPr>
        <w:t>121</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40.85%</w:t>
      </w:r>
      <w:r>
        <w:rPr>
          <w:rStyle w:val="18"/>
          <w:rFonts w:hint="eastAsia" w:ascii="仿宋_GB2312" w:hAnsi="楷体" w:eastAsia="仿宋_GB2312"/>
          <w:b w:val="0"/>
          <w:spacing w:val="-4"/>
          <w:sz w:val="28"/>
          <w:szCs w:val="28"/>
          <w:highlight w:val="none"/>
        </w:rPr>
        <w:t>。</w:t>
      </w:r>
      <w:r>
        <w:rPr>
          <w:rStyle w:val="18"/>
          <w:rFonts w:hint="eastAsia" w:ascii="仿宋_GB2312" w:hAnsi="楷体" w:eastAsia="仿宋_GB2312"/>
          <w:b w:val="0"/>
          <w:spacing w:val="-4"/>
          <w:sz w:val="28"/>
          <w:szCs w:val="28"/>
          <w:highlight w:val="none"/>
          <w:lang w:val="en-US" w:eastAsia="zh-CN"/>
        </w:rPr>
        <w:t>内容涉密。</w:t>
      </w:r>
    </w:p>
    <w:p>
      <w:pPr>
        <w:spacing w:line="360" w:lineRule="auto"/>
        <w:ind w:firstLine="544" w:firstLineChars="200"/>
        <w:rPr>
          <w:rStyle w:val="18"/>
          <w:rFonts w:asciiTheme="minorEastAsia" w:hAnsiTheme="minorEastAsia"/>
          <w:bCs w:val="0"/>
          <w:color w:val="FF0000"/>
          <w:spacing w:val="-4"/>
          <w:sz w:val="28"/>
          <w:szCs w:val="28"/>
          <w:highlight w:val="none"/>
        </w:rPr>
      </w:pPr>
      <w:r>
        <w:rPr>
          <w:rStyle w:val="18"/>
          <w:rFonts w:hint="eastAsia" w:ascii="仿宋_GB2312" w:hAnsi="楷体" w:eastAsia="仿宋_GB2312"/>
          <w:b w:val="0"/>
          <w:spacing w:val="-4"/>
          <w:sz w:val="28"/>
          <w:szCs w:val="28"/>
          <w:highlight w:val="none"/>
        </w:rPr>
        <w:t>（</w:t>
      </w:r>
      <w:r>
        <w:rPr>
          <w:rStyle w:val="18"/>
          <w:rFonts w:ascii="仿宋_GB2312" w:hAnsi="楷体" w:eastAsia="仿宋_GB2312"/>
          <w:b w:val="0"/>
          <w:spacing w:val="-4"/>
          <w:sz w:val="28"/>
          <w:szCs w:val="28"/>
          <w:highlight w:val="none"/>
        </w:rPr>
        <w:t>3</w:t>
      </w:r>
      <w:r>
        <w:rPr>
          <w:rStyle w:val="18"/>
          <w:rFonts w:hint="eastAsia" w:ascii="仿宋_GB2312" w:hAnsi="楷体" w:eastAsia="仿宋_GB2312"/>
          <w:b w:val="0"/>
          <w:spacing w:val="-4"/>
          <w:sz w:val="28"/>
          <w:szCs w:val="28"/>
          <w:highlight w:val="none"/>
        </w:rPr>
        <w:t>）本年度重点项目支出</w:t>
      </w:r>
      <w:r>
        <w:rPr>
          <w:rStyle w:val="18"/>
          <w:rFonts w:hint="eastAsia" w:ascii="仿宋_GB2312" w:hAnsi="楷体" w:eastAsia="仿宋_GB2312"/>
          <w:b w:val="0"/>
          <w:spacing w:val="-4"/>
          <w:sz w:val="28"/>
          <w:szCs w:val="28"/>
          <w:highlight w:val="none"/>
          <w:lang w:val="en-US" w:eastAsia="zh-CN"/>
        </w:rPr>
        <w:t>121</w:t>
      </w:r>
      <w:r>
        <w:rPr>
          <w:rStyle w:val="18"/>
          <w:rFonts w:hint="eastAsia" w:ascii="仿宋_GB2312" w:hAnsi="楷体" w:eastAsia="仿宋_GB2312"/>
          <w:b w:val="0"/>
          <w:spacing w:val="-4"/>
          <w:sz w:val="28"/>
          <w:szCs w:val="28"/>
          <w:highlight w:val="none"/>
        </w:rPr>
        <w:t>万元，重点支出保障率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w:t>
      </w:r>
      <w:r>
        <w:rPr>
          <w:rStyle w:val="18"/>
          <w:rFonts w:hint="eastAsia" w:ascii="仿宋_GB2312" w:hAnsi="楷体" w:eastAsia="仿宋_GB2312"/>
          <w:b w:val="0"/>
          <w:spacing w:val="-4"/>
          <w:sz w:val="28"/>
          <w:szCs w:val="28"/>
          <w:highlight w:val="none"/>
          <w:lang w:val="en-US" w:eastAsia="zh-CN"/>
        </w:rPr>
        <w:t>涉密内容</w:t>
      </w:r>
      <w:r>
        <w:rPr>
          <w:rStyle w:val="18"/>
          <w:rFonts w:hint="eastAsia" w:ascii="仿宋_GB2312" w:hAnsi="楷体" w:eastAsia="仿宋_GB2312"/>
          <w:b w:val="0"/>
          <w:spacing w:val="-4"/>
          <w:sz w:val="28"/>
          <w:szCs w:val="28"/>
          <w:highlight w:val="none"/>
        </w:rPr>
        <w:t>。</w:t>
      </w:r>
    </w:p>
    <w:p>
      <w:pPr>
        <w:spacing w:line="360" w:lineRule="auto"/>
        <w:ind w:firstLine="544" w:firstLineChars="200"/>
        <w:rPr>
          <w:rStyle w:val="18"/>
          <w:rFonts w:hint="eastAsia" w:ascii="仿宋_GB2312" w:hAnsi="楷体" w:eastAsia="仿宋_GB2312" w:cs="Times New Roman"/>
          <w:b w:val="0"/>
          <w:spacing w:val="-4"/>
          <w:sz w:val="28"/>
          <w:szCs w:val="28"/>
          <w:highlight w:val="yellow"/>
          <w:lang w:eastAsia="zh-CN"/>
        </w:rPr>
      </w:pPr>
      <w:r>
        <w:rPr>
          <w:rStyle w:val="18"/>
          <w:rFonts w:hint="eastAsia" w:ascii="仿宋_GB2312" w:hAnsi="楷体" w:eastAsia="仿宋_GB2312"/>
          <w:b w:val="0"/>
          <w:spacing w:val="-4"/>
          <w:sz w:val="28"/>
          <w:szCs w:val="28"/>
        </w:rPr>
        <w:t>（4）</w:t>
      </w:r>
      <w:r>
        <w:rPr>
          <w:rStyle w:val="18"/>
          <w:rFonts w:hint="eastAsia" w:ascii="仿宋_GB2312" w:hAnsi="楷体" w:eastAsia="仿宋_GB2312" w:cs="Times New Roman"/>
          <w:b w:val="0"/>
          <w:spacing w:val="-4"/>
          <w:sz w:val="28"/>
          <w:szCs w:val="28"/>
          <w:highlight w:val="none"/>
        </w:rPr>
        <w:t>本年度我单位无政府采购预算</w:t>
      </w:r>
      <w:r>
        <w:rPr>
          <w:rStyle w:val="18"/>
          <w:rFonts w:hint="eastAsia" w:ascii="仿宋_GB2312" w:hAnsi="楷体" w:eastAsia="仿宋_GB2312" w:cs="Times New Roman"/>
          <w:b w:val="0"/>
          <w:spacing w:val="-4"/>
          <w:sz w:val="28"/>
          <w:szCs w:val="28"/>
          <w:highlight w:val="none"/>
          <w:lang w:eastAsia="zh-CN"/>
        </w:rPr>
        <w:t>。</w:t>
      </w:r>
    </w:p>
    <w:p>
      <w:pPr>
        <w:pStyle w:val="8"/>
        <w:spacing w:line="360" w:lineRule="auto"/>
        <w:ind w:firstLine="562" w:firstLineChars="200"/>
        <w:rPr>
          <w:rStyle w:val="18"/>
          <w:rFonts w:ascii="仿宋" w:hAnsi="仿宋" w:eastAsia="仿宋"/>
          <w:b/>
          <w:bCs/>
        </w:rPr>
      </w:pPr>
      <w:bookmarkStart w:id="9" w:name="_Toc70450296"/>
      <w:r>
        <w:rPr>
          <w:rStyle w:val="18"/>
          <w:rFonts w:ascii="仿宋" w:hAnsi="仿宋" w:eastAsia="仿宋"/>
          <w:b/>
          <w:bCs/>
        </w:rPr>
        <w:t>2</w:t>
      </w:r>
      <w:r>
        <w:rPr>
          <w:rStyle w:val="18"/>
          <w:rFonts w:hint="eastAsia" w:ascii="仿宋" w:hAnsi="仿宋" w:eastAsia="仿宋"/>
          <w:b/>
          <w:bCs/>
        </w:rPr>
        <w:t>、整体支出评价使用方法和主要内容、涉及对象及范围等</w:t>
      </w:r>
      <w:bookmarkEnd w:id="9"/>
    </w:p>
    <w:p>
      <w:pPr>
        <w:spacing w:line="360" w:lineRule="auto"/>
        <w:ind w:firstLine="560" w:firstLineChars="200"/>
        <w:rPr>
          <w:rStyle w:val="18"/>
          <w:rFonts w:ascii="仿宋_GB2312" w:eastAsia="仿宋_GB2312"/>
          <w:b w:val="0"/>
          <w:bCs w:val="0"/>
          <w:sz w:val="28"/>
          <w:szCs w:val="36"/>
        </w:rPr>
      </w:pPr>
      <w:r>
        <w:rPr>
          <w:rFonts w:hint="eastAsia" w:ascii="仿宋_GB2312" w:eastAsia="仿宋_GB2312"/>
          <w:sz w:val="28"/>
          <w:szCs w:val="36"/>
        </w:rPr>
        <w:t>（1）</w:t>
      </w:r>
      <w:r>
        <w:rPr>
          <w:rStyle w:val="18"/>
          <w:rFonts w:hint="eastAsia" w:ascii="仿宋_GB2312" w:eastAsia="仿宋_GB2312"/>
          <w:b w:val="0"/>
          <w:bCs w:val="0"/>
          <w:sz w:val="28"/>
          <w:szCs w:val="36"/>
        </w:rPr>
        <w:t>整体支出评价使用方法</w:t>
      </w:r>
    </w:p>
    <w:p>
      <w:pPr>
        <w:spacing w:line="360" w:lineRule="auto"/>
        <w:ind w:firstLine="560" w:firstLineChars="200"/>
        <w:rPr>
          <w:rStyle w:val="18"/>
          <w:rFonts w:hint="eastAsia" w:ascii="仿宋_GB2312" w:eastAsia="仿宋_GB2312"/>
          <w:b w:val="0"/>
          <w:bCs w:val="0"/>
          <w:color w:val="auto"/>
          <w:sz w:val="28"/>
          <w:szCs w:val="36"/>
        </w:rPr>
      </w:pPr>
      <w:r>
        <w:rPr>
          <w:rStyle w:val="18"/>
          <w:rFonts w:hint="eastAsia" w:ascii="仿宋_GB2312" w:eastAsia="仿宋_GB2312"/>
          <w:b w:val="0"/>
          <w:bCs w:val="0"/>
          <w:color w:val="auto"/>
          <w:sz w:val="28"/>
          <w:szCs w:val="36"/>
        </w:rPr>
        <w:t>本次部门</w:t>
      </w:r>
      <w:r>
        <w:rPr>
          <w:rStyle w:val="18"/>
          <w:rFonts w:hint="eastAsia" w:ascii="仿宋_GB2312" w:eastAsia="仿宋_GB2312"/>
          <w:b w:val="0"/>
          <w:bCs w:val="0"/>
          <w:color w:val="auto"/>
          <w:sz w:val="28"/>
          <w:szCs w:val="36"/>
          <w:lang w:eastAsia="zh-CN"/>
        </w:rPr>
        <w:t>特克斯县</w:t>
      </w:r>
      <w:r>
        <w:rPr>
          <w:rStyle w:val="18"/>
          <w:rFonts w:hint="eastAsia" w:ascii="仿宋_GB2312" w:eastAsia="仿宋_GB2312"/>
          <w:b w:val="0"/>
          <w:bCs w:val="0"/>
          <w:color w:val="auto"/>
          <w:sz w:val="28"/>
          <w:szCs w:val="36"/>
          <w:lang w:val="en-US" w:eastAsia="zh-CN"/>
        </w:rPr>
        <w:t>司法</w:t>
      </w:r>
      <w:r>
        <w:rPr>
          <w:rStyle w:val="18"/>
          <w:rFonts w:hint="eastAsia" w:ascii="仿宋_GB2312" w:eastAsia="仿宋_GB2312"/>
          <w:b w:val="0"/>
          <w:bCs w:val="0"/>
          <w:color w:val="auto"/>
          <w:sz w:val="28"/>
          <w:szCs w:val="36"/>
          <w:lang w:eastAsia="zh-CN"/>
        </w:rPr>
        <w:t>局</w:t>
      </w:r>
      <w:r>
        <w:rPr>
          <w:rStyle w:val="18"/>
          <w:rFonts w:hint="eastAsia" w:ascii="仿宋_GB2312" w:eastAsia="仿宋_GB2312"/>
          <w:b w:val="0"/>
          <w:bCs w:val="0"/>
          <w:color w:val="auto"/>
          <w:sz w:val="28"/>
          <w:szCs w:val="36"/>
        </w:rPr>
        <w:t>整体支出绩效自评采用</w:t>
      </w:r>
      <w:r>
        <w:rPr>
          <w:rStyle w:val="18"/>
          <w:rFonts w:hint="eastAsia" w:ascii="仿宋_GB2312" w:eastAsia="仿宋_GB2312"/>
          <w:b w:val="0"/>
          <w:bCs w:val="0"/>
          <w:color w:val="auto"/>
          <w:sz w:val="28"/>
          <w:szCs w:val="36"/>
          <w:lang w:eastAsia="zh-CN"/>
        </w:rPr>
        <w:t>比较法</w:t>
      </w:r>
      <w:r>
        <w:rPr>
          <w:rStyle w:val="18"/>
          <w:rFonts w:hint="eastAsia" w:ascii="仿宋_GB2312" w:eastAsia="仿宋_GB2312"/>
          <w:b w:val="0"/>
          <w:bCs w:val="0"/>
          <w:color w:val="auto"/>
          <w:sz w:val="28"/>
          <w:szCs w:val="36"/>
        </w:rPr>
        <w:t>方法，原因是：通过对绩效目标与实施效果、历史与当期情况、不同部门和地区同类支出的比较，综合分析绩效目标实现程度</w:t>
      </w:r>
      <w:r>
        <w:rPr>
          <w:rStyle w:val="18"/>
          <w:rFonts w:hint="eastAsia" w:ascii="仿宋_GB2312" w:eastAsia="仿宋_GB2312"/>
          <w:b w:val="0"/>
          <w:bCs w:val="0"/>
          <w:color w:val="auto"/>
          <w:sz w:val="28"/>
          <w:szCs w:val="36"/>
          <w:lang w:eastAsia="zh-CN"/>
        </w:rPr>
        <w:t>；以实际成本与财务管理成效作为比较；以成本管理与制度保障相对应，可以使该项目客服局限性，充分发挥综合比较的作用。</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8"/>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（3）整体支出评价涉及对象及范围</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特克斯县司法局</w:t>
      </w:r>
      <w:r>
        <w:rPr>
          <w:rFonts w:hint="eastAsia" w:ascii="仿宋_GB2312" w:eastAsia="仿宋_GB2312"/>
          <w:sz w:val="28"/>
          <w:szCs w:val="36"/>
        </w:rPr>
        <w:t>所有财政资金支出活动。</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整体支出评价范围：</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ascii="仿宋_GB2312" w:hAnsi="楷体" w:eastAsia="仿宋_GB2312"/>
          <w:b w:val="0"/>
          <w:spacing w:val="-4"/>
          <w:sz w:val="28"/>
          <w:szCs w:val="28"/>
          <w:highlight w:val="none"/>
        </w:rPr>
        <w:fldChar w:fldCharType="begin"/>
      </w:r>
      <w:r>
        <w:rPr>
          <w:rStyle w:val="18"/>
          <w:rFonts w:ascii="仿宋_GB2312" w:hAnsi="楷体" w:eastAsia="仿宋_GB2312"/>
          <w:b w:val="0"/>
          <w:spacing w:val="-4"/>
          <w:sz w:val="28"/>
          <w:szCs w:val="28"/>
          <w:highlight w:val="none"/>
        </w:rPr>
        <w:instrText xml:space="preserve"> </w:instrText>
      </w:r>
      <w:r>
        <w:rPr>
          <w:rStyle w:val="18"/>
          <w:rFonts w:hint="eastAsia" w:ascii="仿宋_GB2312" w:hAnsi="楷体" w:eastAsia="仿宋_GB2312"/>
          <w:b w:val="0"/>
          <w:spacing w:val="-4"/>
          <w:sz w:val="28"/>
          <w:szCs w:val="28"/>
          <w:highlight w:val="none"/>
        </w:rPr>
        <w:instrText xml:space="preserve">= 1 \* GB3</w:instrText>
      </w:r>
      <w:r>
        <w:rPr>
          <w:rStyle w:val="18"/>
          <w:rFonts w:ascii="仿宋_GB2312" w:hAnsi="楷体" w:eastAsia="仿宋_GB2312"/>
          <w:b w:val="0"/>
          <w:spacing w:val="-4"/>
          <w:sz w:val="28"/>
          <w:szCs w:val="28"/>
          <w:highlight w:val="none"/>
        </w:rPr>
        <w:instrText xml:space="preserve"> </w:instrText>
      </w:r>
      <w:r>
        <w:rPr>
          <w:rStyle w:val="18"/>
          <w:rFonts w:ascii="仿宋_GB2312" w:hAnsi="楷体" w:eastAsia="仿宋_GB2312"/>
          <w:b w:val="0"/>
          <w:spacing w:val="-4"/>
          <w:sz w:val="28"/>
          <w:szCs w:val="28"/>
          <w:highlight w:val="none"/>
        </w:rPr>
        <w:fldChar w:fldCharType="separate"/>
      </w:r>
      <w:r>
        <w:rPr>
          <w:rStyle w:val="18"/>
          <w:rFonts w:hint="eastAsia" w:ascii="仿宋_GB2312" w:hAnsi="楷体" w:eastAsia="仿宋_GB2312"/>
          <w:b w:val="0"/>
          <w:spacing w:val="-4"/>
          <w:sz w:val="28"/>
          <w:szCs w:val="28"/>
          <w:highlight w:val="none"/>
        </w:rPr>
        <w:t>①</w:t>
      </w:r>
      <w:r>
        <w:rPr>
          <w:rStyle w:val="18"/>
          <w:rFonts w:ascii="仿宋_GB2312" w:hAnsi="楷体" w:eastAsia="仿宋_GB2312"/>
          <w:b w:val="0"/>
          <w:spacing w:val="-4"/>
          <w:sz w:val="28"/>
          <w:szCs w:val="28"/>
          <w:highlight w:val="none"/>
        </w:rPr>
        <w:fldChar w:fldCharType="end"/>
      </w:r>
      <w:r>
        <w:rPr>
          <w:rStyle w:val="18"/>
          <w:rFonts w:hint="eastAsia" w:ascii="仿宋_GB2312" w:hAnsi="楷体" w:eastAsia="仿宋_GB2312"/>
          <w:b w:val="0"/>
          <w:spacing w:val="-4"/>
          <w:sz w:val="28"/>
          <w:szCs w:val="28"/>
          <w:highlight w:val="none"/>
        </w:rPr>
        <w:t>基本支出</w:t>
      </w:r>
      <w:r>
        <w:rPr>
          <w:rStyle w:val="18"/>
          <w:rFonts w:hint="eastAsia" w:ascii="仿宋_GB2312" w:hAnsi="楷体" w:eastAsia="仿宋_GB2312"/>
          <w:b w:val="0"/>
          <w:spacing w:val="-4"/>
          <w:sz w:val="28"/>
          <w:szCs w:val="28"/>
          <w:highlight w:val="none"/>
          <w:lang w:val="en-US" w:eastAsia="zh-CN"/>
        </w:rPr>
        <w:t>175.18</w:t>
      </w:r>
      <w:r>
        <w:rPr>
          <w:rStyle w:val="18"/>
          <w:rFonts w:hint="eastAsia" w:ascii="仿宋_GB2312" w:hAnsi="楷体" w:eastAsia="仿宋_GB2312"/>
          <w:b w:val="0"/>
          <w:spacing w:val="-4"/>
          <w:sz w:val="28"/>
          <w:szCs w:val="28"/>
          <w:highlight w:val="none"/>
        </w:rPr>
        <w:t>万元，其中：工资福利支出。</w:t>
      </w:r>
    </w:p>
    <w:p>
      <w:pPr>
        <w:spacing w:line="360" w:lineRule="auto"/>
        <w:ind w:firstLine="492" w:firstLineChars="181"/>
        <w:rPr>
          <w:rStyle w:val="18"/>
          <w:rFonts w:hint="eastAsia" w:ascii="仿宋_GB2312" w:hAnsi="楷体" w:eastAsia="仿宋_GB2312"/>
          <w:b w:val="0"/>
          <w:spacing w:val="-4"/>
          <w:sz w:val="28"/>
          <w:szCs w:val="28"/>
          <w:highlight w:val="none"/>
          <w:lang w:val="en-US" w:eastAsia="zh-CN"/>
        </w:rPr>
      </w:pPr>
      <w:r>
        <w:rPr>
          <w:rStyle w:val="18"/>
          <w:rFonts w:ascii="仿宋_GB2312" w:hAnsi="楷体" w:eastAsia="仿宋_GB2312"/>
          <w:b w:val="0"/>
          <w:spacing w:val="-4"/>
          <w:sz w:val="28"/>
          <w:szCs w:val="28"/>
          <w:highlight w:val="none"/>
        </w:rPr>
        <w:fldChar w:fldCharType="begin"/>
      </w:r>
      <w:r>
        <w:rPr>
          <w:rStyle w:val="18"/>
          <w:rFonts w:ascii="仿宋_GB2312" w:hAnsi="楷体" w:eastAsia="仿宋_GB2312"/>
          <w:b w:val="0"/>
          <w:spacing w:val="-4"/>
          <w:sz w:val="28"/>
          <w:szCs w:val="28"/>
          <w:highlight w:val="none"/>
        </w:rPr>
        <w:instrText xml:space="preserve"> </w:instrText>
      </w:r>
      <w:r>
        <w:rPr>
          <w:rStyle w:val="18"/>
          <w:rFonts w:hint="eastAsia" w:ascii="仿宋_GB2312" w:hAnsi="楷体" w:eastAsia="仿宋_GB2312"/>
          <w:b w:val="0"/>
          <w:spacing w:val="-4"/>
          <w:sz w:val="28"/>
          <w:szCs w:val="28"/>
          <w:highlight w:val="none"/>
        </w:rPr>
        <w:instrText xml:space="preserve">= 2 \* GB3</w:instrText>
      </w:r>
      <w:r>
        <w:rPr>
          <w:rStyle w:val="18"/>
          <w:rFonts w:ascii="仿宋_GB2312" w:hAnsi="楷体" w:eastAsia="仿宋_GB2312"/>
          <w:b w:val="0"/>
          <w:spacing w:val="-4"/>
          <w:sz w:val="28"/>
          <w:szCs w:val="28"/>
          <w:highlight w:val="none"/>
        </w:rPr>
        <w:instrText xml:space="preserve"> </w:instrText>
      </w:r>
      <w:r>
        <w:rPr>
          <w:rStyle w:val="18"/>
          <w:rFonts w:ascii="仿宋_GB2312" w:hAnsi="楷体" w:eastAsia="仿宋_GB2312"/>
          <w:b w:val="0"/>
          <w:spacing w:val="-4"/>
          <w:sz w:val="28"/>
          <w:szCs w:val="28"/>
          <w:highlight w:val="none"/>
        </w:rPr>
        <w:fldChar w:fldCharType="separate"/>
      </w:r>
      <w:r>
        <w:rPr>
          <w:rStyle w:val="18"/>
          <w:rFonts w:hint="eastAsia" w:ascii="仿宋_GB2312" w:hAnsi="楷体" w:eastAsia="仿宋_GB2312"/>
          <w:b w:val="0"/>
          <w:spacing w:val="-4"/>
          <w:sz w:val="28"/>
          <w:szCs w:val="28"/>
          <w:highlight w:val="none"/>
        </w:rPr>
        <w:t>②</w:t>
      </w:r>
      <w:r>
        <w:rPr>
          <w:rStyle w:val="18"/>
          <w:rFonts w:ascii="仿宋_GB2312" w:hAnsi="楷体" w:eastAsia="仿宋_GB2312"/>
          <w:b w:val="0"/>
          <w:spacing w:val="-4"/>
          <w:sz w:val="28"/>
          <w:szCs w:val="28"/>
          <w:highlight w:val="none"/>
        </w:rPr>
        <w:fldChar w:fldCharType="end"/>
      </w:r>
      <w:r>
        <w:rPr>
          <w:rStyle w:val="18"/>
          <w:rFonts w:hint="eastAsia" w:ascii="仿宋_GB2312" w:hAnsi="楷体" w:eastAsia="仿宋_GB2312"/>
          <w:b w:val="0"/>
          <w:spacing w:val="-4"/>
          <w:sz w:val="28"/>
          <w:szCs w:val="28"/>
          <w:highlight w:val="none"/>
        </w:rPr>
        <w:t>项目支出</w:t>
      </w:r>
      <w:r>
        <w:rPr>
          <w:rStyle w:val="18"/>
          <w:rFonts w:hint="eastAsia" w:ascii="仿宋_GB2312" w:hAnsi="楷体" w:eastAsia="仿宋_GB2312"/>
          <w:b w:val="0"/>
          <w:spacing w:val="-4"/>
          <w:sz w:val="28"/>
          <w:szCs w:val="28"/>
          <w:highlight w:val="none"/>
          <w:lang w:val="en-US" w:eastAsia="zh-CN"/>
        </w:rPr>
        <w:t>121</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highlight w:val="none"/>
          <w:lang w:val="en-US" w:eastAsia="zh-CN"/>
        </w:rPr>
        <w:t>内容涉密</w:t>
      </w:r>
      <w:r>
        <w:rPr>
          <w:rStyle w:val="18"/>
          <w:rFonts w:hint="eastAsia" w:ascii="仿宋_GB2312" w:hAnsi="楷体" w:eastAsia="仿宋_GB2312"/>
          <w:b w:val="0"/>
          <w:spacing w:val="-4"/>
          <w:sz w:val="28"/>
          <w:szCs w:val="28"/>
          <w:highlight w:val="none"/>
          <w:lang w:eastAsia="zh-CN"/>
        </w:rPr>
        <w:t>。</w:t>
      </w:r>
    </w:p>
    <w:p>
      <w:pPr>
        <w:pStyle w:val="6"/>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7"/>
        <w:spacing w:line="360" w:lineRule="auto"/>
        <w:rPr>
          <w:rStyle w:val="18"/>
          <w:rFonts w:ascii="仿宋" w:hAnsi="仿宋" w:eastAsia="仿宋"/>
          <w:b/>
          <w:bCs/>
        </w:rPr>
      </w:pPr>
      <w:bookmarkStart w:id="11" w:name="_Toc70450298"/>
      <w:r>
        <w:rPr>
          <w:rStyle w:val="18"/>
          <w:rFonts w:hint="eastAsia" w:ascii="仿宋" w:hAnsi="仿宋" w:eastAsia="仿宋"/>
          <w:b/>
          <w:bCs/>
        </w:rPr>
        <w:t>（一）预算管理</w:t>
      </w:r>
      <w:bookmarkEnd w:id="11"/>
    </w:p>
    <w:p>
      <w:pPr>
        <w:pStyle w:val="8"/>
        <w:spacing w:line="360" w:lineRule="auto"/>
        <w:ind w:firstLine="562" w:firstLineChars="200"/>
        <w:rPr>
          <w:rStyle w:val="18"/>
          <w:rFonts w:ascii="仿宋" w:hAnsi="仿宋" w:eastAsia="仿宋"/>
          <w:b/>
          <w:bCs/>
        </w:rPr>
      </w:pPr>
      <w:bookmarkStart w:id="12" w:name="_Toc70450299"/>
      <w:r>
        <w:rPr>
          <w:rStyle w:val="18"/>
          <w:rFonts w:ascii="仿宋" w:hAnsi="仿宋" w:eastAsia="仿宋"/>
          <w:b/>
          <w:bCs/>
        </w:rPr>
        <w:t>1</w:t>
      </w:r>
      <w:r>
        <w:rPr>
          <w:rStyle w:val="18"/>
          <w:rFonts w:hint="eastAsia" w:ascii="仿宋" w:hAnsi="仿宋" w:eastAsia="仿宋"/>
          <w:b/>
          <w:bCs/>
        </w:rPr>
        <w:t>、预算编制管理</w:t>
      </w:r>
      <w:bookmarkEnd w:id="12"/>
    </w:p>
    <w:p>
      <w:pPr>
        <w:spacing w:line="360" w:lineRule="auto"/>
        <w:ind w:firstLine="506" w:firstLineChars="181"/>
        <w:rPr>
          <w:rStyle w:val="18"/>
          <w:rFonts w:asciiTheme="minorEastAsia" w:hAnsiTheme="minorEastAsia"/>
          <w:color w:val="FF0000"/>
          <w:spacing w:val="-4"/>
          <w:sz w:val="28"/>
          <w:szCs w:val="28"/>
        </w:rPr>
      </w:pPr>
      <w:r>
        <w:rPr>
          <w:rFonts w:hint="eastAsia" w:ascii="仿宋_GB2312" w:eastAsia="仿宋_GB2312"/>
          <w:sz w:val="28"/>
          <w:szCs w:val="36"/>
        </w:rPr>
        <w:t>我</w:t>
      </w:r>
      <w:r>
        <w:rPr>
          <w:rStyle w:val="18"/>
          <w:rFonts w:hint="eastAsia" w:ascii="仿宋_GB2312" w:hAnsi="楷体" w:eastAsia="仿宋_GB2312"/>
          <w:b w:val="0"/>
          <w:color w:val="000000" w:themeColor="text1"/>
          <w:spacing w:val="-4"/>
          <w:sz w:val="28"/>
          <w:szCs w:val="28"/>
          <w14:textFill>
            <w14:solidFill>
              <w14:schemeClr w14:val="tx1"/>
            </w14:solidFill>
          </w14:textFill>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特克斯县政府公共预算网站</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8"/>
        <w:spacing w:line="360" w:lineRule="auto"/>
        <w:ind w:firstLine="562" w:firstLineChars="200"/>
        <w:rPr>
          <w:rStyle w:val="18"/>
          <w:rFonts w:ascii="仿宋" w:hAnsi="仿宋" w:eastAsia="仿宋"/>
          <w:b/>
          <w:bCs/>
        </w:rPr>
      </w:pPr>
      <w:bookmarkStart w:id="13" w:name="_Toc70450300"/>
      <w:r>
        <w:rPr>
          <w:rStyle w:val="18"/>
          <w:rFonts w:hint="eastAsia" w:ascii="仿宋" w:hAnsi="仿宋" w:eastAsia="仿宋"/>
          <w:b/>
          <w:bCs/>
        </w:rPr>
        <w:t>2</w:t>
      </w:r>
      <w:r>
        <w:rPr>
          <w:rStyle w:val="18"/>
          <w:rFonts w:ascii="仿宋" w:hAnsi="仿宋" w:eastAsia="仿宋"/>
          <w:b/>
          <w:bCs/>
        </w:rPr>
        <w:t>、预算</w:t>
      </w:r>
      <w:r>
        <w:rPr>
          <w:rStyle w:val="18"/>
          <w:rFonts w:hint="eastAsia" w:ascii="仿宋" w:hAnsi="仿宋" w:eastAsia="仿宋"/>
          <w:b/>
          <w:bCs/>
        </w:rPr>
        <w:t>支出</w:t>
      </w:r>
      <w:r>
        <w:rPr>
          <w:rStyle w:val="18"/>
          <w:rFonts w:ascii="仿宋" w:hAnsi="仿宋" w:eastAsia="仿宋"/>
          <w:b/>
          <w:bCs/>
        </w:rPr>
        <w:t>管理</w:t>
      </w:r>
      <w:bookmarkEnd w:id="13"/>
    </w:p>
    <w:p>
      <w:pPr>
        <w:spacing w:line="360" w:lineRule="auto"/>
        <w:ind w:firstLine="560" w:firstLineChars="200"/>
        <w:rPr>
          <w:rStyle w:val="18"/>
          <w:b w:val="0"/>
          <w:bCs w:val="0"/>
          <w:highlight w:val="none"/>
        </w:rPr>
      </w:pPr>
      <w:r>
        <w:rPr>
          <w:rFonts w:hint="eastAsia" w:ascii="仿宋_GB2312" w:eastAsia="仿宋_GB2312"/>
          <w:sz w:val="28"/>
          <w:szCs w:val="36"/>
          <w:highlight w:val="none"/>
        </w:rPr>
        <w:t>我</w:t>
      </w:r>
      <w:r>
        <w:rPr>
          <w:rStyle w:val="18"/>
          <w:rFonts w:hint="eastAsia" w:ascii="仿宋_GB2312" w:hAnsi="楷体" w:eastAsia="仿宋_GB2312"/>
          <w:b w:val="0"/>
          <w:color w:val="000000" w:themeColor="text1"/>
          <w:spacing w:val="-4"/>
          <w:sz w:val="28"/>
          <w:szCs w:val="28"/>
          <w:highlight w:val="none"/>
          <w14:textFill>
            <w14:solidFill>
              <w14:schemeClr w14:val="tx1"/>
            </w14:solidFill>
          </w14:textFill>
        </w:rPr>
        <w:t>单位</w:t>
      </w:r>
      <w:r>
        <w:rPr>
          <w:rFonts w:hint="eastAsia" w:ascii="仿宋_GB2312" w:eastAsia="仿宋_GB2312"/>
          <w:sz w:val="28"/>
          <w:szCs w:val="36"/>
          <w:highlight w:val="none"/>
        </w:rPr>
        <w:t>按照财政要求基本支出分月度申报资金使用计划，由财政部门按照进度每月按期拨付，人员支出按照工资计划发放工资；依照</w:t>
      </w:r>
      <w:r>
        <w:rPr>
          <w:rFonts w:hint="eastAsia" w:ascii="仿宋_GB2312" w:eastAsia="仿宋_GB2312"/>
          <w:sz w:val="28"/>
          <w:szCs w:val="36"/>
          <w:highlight w:val="none"/>
          <w:lang w:eastAsia="zh-CN"/>
        </w:rPr>
        <w:t>特克斯县司法局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司法行政机关财务管理办法</w:t>
      </w:r>
      <w:r>
        <w:rPr>
          <w:rFonts w:hint="eastAsia" w:ascii="仿宋_GB2312" w:eastAsia="仿宋_GB2312"/>
          <w:sz w:val="28"/>
          <w:szCs w:val="36"/>
          <w:highlight w:val="none"/>
        </w:rPr>
        <w:t>》相关规定和</w:t>
      </w:r>
      <w:r>
        <w:rPr>
          <w:rFonts w:hint="eastAsia" w:ascii="仿宋_GB2312" w:eastAsia="仿宋_GB2312"/>
          <w:sz w:val="28"/>
          <w:szCs w:val="36"/>
          <w:highlight w:val="none"/>
          <w:lang w:val="en-US" w:eastAsia="zh-CN"/>
        </w:rPr>
        <w:t>特克斯县司法局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内部控制</w:t>
      </w:r>
      <w:r>
        <w:rPr>
          <w:rFonts w:hint="eastAsia" w:ascii="仿宋_GB2312" w:eastAsia="仿宋_GB2312"/>
          <w:sz w:val="28"/>
          <w:szCs w:val="36"/>
          <w:highlight w:val="none"/>
        </w:rPr>
        <w:t>》规定流程，资金支出按照我内控体系中设定的流程申报审批进行；项目支出属于政府采购的，按照</w:t>
      </w:r>
      <w:r>
        <w:rPr>
          <w:rFonts w:hint="eastAsia" w:ascii="仿宋_GB2312" w:eastAsia="仿宋_GB2312"/>
          <w:sz w:val="28"/>
          <w:szCs w:val="36"/>
          <w:highlight w:val="none"/>
          <w:lang w:val="en-US" w:eastAsia="zh-CN"/>
        </w:rPr>
        <w:t>特克斯县司法局</w:t>
      </w:r>
      <w:r>
        <w:rPr>
          <w:rFonts w:hint="eastAsia" w:ascii="仿宋_GB2312" w:eastAsia="仿宋_GB2312"/>
          <w:sz w:val="28"/>
          <w:szCs w:val="36"/>
          <w:highlight w:val="none"/>
        </w:rPr>
        <w:t>《采购与招标管理办法》组织人员制定采购计划，按照财政局采购部门批复，进行公开招标、邀请招标等方式进行；属于非政府采购的项目，按照“三重一大”制度规定，重大项目支出上党组会研究决定。</w:t>
      </w:r>
    </w:p>
    <w:p>
      <w:pPr>
        <w:pStyle w:val="7"/>
        <w:spacing w:line="360" w:lineRule="auto"/>
        <w:rPr>
          <w:rStyle w:val="18"/>
          <w:b/>
          <w:bCs/>
          <w:sz w:val="28"/>
          <w:szCs w:val="28"/>
        </w:rPr>
      </w:pPr>
      <w:bookmarkStart w:id="14" w:name="_Toc70450301"/>
      <w:r>
        <w:rPr>
          <w:rStyle w:val="18"/>
          <w:rFonts w:hint="eastAsia"/>
          <w:b/>
          <w:bCs/>
          <w:sz w:val="28"/>
          <w:szCs w:val="28"/>
        </w:rPr>
        <w:t>（二）基本支出管理及使用情况</w:t>
      </w:r>
      <w:bookmarkEnd w:id="14"/>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2021年基本支出预算安排</w:t>
      </w:r>
      <w:r>
        <w:rPr>
          <w:rStyle w:val="18"/>
          <w:rFonts w:hint="eastAsia" w:ascii="仿宋_GB2312" w:hAnsi="楷体" w:eastAsia="仿宋_GB2312"/>
          <w:b w:val="0"/>
          <w:spacing w:val="-4"/>
          <w:sz w:val="28"/>
          <w:szCs w:val="28"/>
          <w:lang w:val="en-US" w:eastAsia="zh-CN"/>
        </w:rPr>
        <w:t>175.18</w:t>
      </w:r>
      <w:r>
        <w:rPr>
          <w:rStyle w:val="18"/>
          <w:rFonts w:hint="eastAsia" w:ascii="仿宋_GB2312" w:hAnsi="楷体" w:eastAsia="仿宋_GB2312"/>
          <w:b w:val="0"/>
          <w:spacing w:val="-4"/>
          <w:sz w:val="28"/>
          <w:szCs w:val="28"/>
        </w:rPr>
        <w:t>万元，实际到位</w:t>
      </w:r>
      <w:r>
        <w:rPr>
          <w:rStyle w:val="18"/>
          <w:rFonts w:hint="eastAsia" w:ascii="仿宋_GB2312" w:hAnsi="楷体" w:eastAsia="仿宋_GB2312"/>
          <w:b w:val="0"/>
          <w:spacing w:val="-4"/>
          <w:sz w:val="28"/>
          <w:szCs w:val="28"/>
          <w:lang w:val="en-US" w:eastAsia="zh-CN"/>
        </w:rPr>
        <w:t>175.18</w:t>
      </w:r>
      <w:r>
        <w:rPr>
          <w:rStyle w:val="18"/>
          <w:rFonts w:hint="eastAsia" w:ascii="仿宋_GB2312" w:hAnsi="楷体" w:eastAsia="仿宋_GB2312"/>
          <w:b w:val="0"/>
          <w:spacing w:val="-4"/>
          <w:sz w:val="28"/>
          <w:szCs w:val="28"/>
        </w:rPr>
        <w:t>万元,实际支出</w:t>
      </w:r>
      <w:r>
        <w:rPr>
          <w:rStyle w:val="18"/>
          <w:rFonts w:hint="eastAsia" w:ascii="仿宋_GB2312" w:hAnsi="楷体" w:eastAsia="仿宋_GB2312"/>
          <w:b w:val="0"/>
          <w:spacing w:val="-4"/>
          <w:sz w:val="28"/>
          <w:szCs w:val="28"/>
          <w:lang w:val="en-US" w:eastAsia="zh-CN"/>
        </w:rPr>
        <w:t>175.18</w:t>
      </w:r>
      <w:r>
        <w:rPr>
          <w:rStyle w:val="18"/>
          <w:rFonts w:hint="eastAsia" w:ascii="仿宋_GB2312" w:hAnsi="楷体" w:eastAsia="仿宋_GB2312"/>
          <w:b w:val="0"/>
          <w:spacing w:val="-4"/>
          <w:sz w:val="28"/>
          <w:szCs w:val="28"/>
        </w:rPr>
        <w:t>万元，占总支出的</w:t>
      </w:r>
      <w:r>
        <w:rPr>
          <w:rStyle w:val="18"/>
          <w:rFonts w:hint="eastAsia" w:ascii="仿宋_GB2312" w:hAnsi="楷体" w:eastAsia="仿宋_GB2312"/>
          <w:b w:val="0"/>
          <w:spacing w:val="-4"/>
          <w:sz w:val="28"/>
          <w:szCs w:val="28"/>
          <w:lang w:val="en-US" w:eastAsia="zh-CN"/>
        </w:rPr>
        <w:t>59.15</w:t>
      </w:r>
      <w:r>
        <w:rPr>
          <w:rStyle w:val="18"/>
          <w:rFonts w:hint="eastAsia" w:ascii="仿宋_GB2312" w:hAnsi="楷体" w:eastAsia="仿宋_GB2312"/>
          <w:b w:val="0"/>
          <w:spacing w:val="-4"/>
          <w:sz w:val="28"/>
          <w:szCs w:val="28"/>
        </w:rPr>
        <w:t>％，其中：工资福利支出</w:t>
      </w:r>
      <w:r>
        <w:rPr>
          <w:rStyle w:val="18"/>
          <w:rFonts w:hint="eastAsia" w:ascii="仿宋_GB2312" w:hAnsi="楷体" w:eastAsia="仿宋_GB2312"/>
          <w:b w:val="0"/>
          <w:spacing w:val="-4"/>
          <w:sz w:val="28"/>
          <w:szCs w:val="28"/>
          <w:lang w:val="en-US" w:eastAsia="zh-CN"/>
        </w:rPr>
        <w:t>175.18</w:t>
      </w:r>
      <w:r>
        <w:rPr>
          <w:rStyle w:val="18"/>
          <w:rFonts w:hint="eastAsia" w:ascii="仿宋_GB2312" w:hAnsi="楷体" w:eastAsia="仿宋_GB2312"/>
          <w:b w:val="0"/>
          <w:spacing w:val="-4"/>
          <w:sz w:val="28"/>
          <w:szCs w:val="28"/>
        </w:rPr>
        <w:t>万元，主要用于在职和离退休人员基本工资、津贴补贴等人员经费。资本性支出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2021年基本支出比上年</w:t>
      </w:r>
      <w:r>
        <w:rPr>
          <w:rStyle w:val="18"/>
          <w:rFonts w:hint="eastAsia" w:ascii="仿宋_GB2312" w:hAnsi="楷体" w:eastAsia="仿宋_GB2312"/>
          <w:b w:val="0"/>
          <w:spacing w:val="-4"/>
          <w:sz w:val="28"/>
          <w:szCs w:val="28"/>
          <w:lang w:val="en-US" w:eastAsia="zh-CN"/>
        </w:rPr>
        <w:t>197.53</w:t>
      </w:r>
      <w:r>
        <w:rPr>
          <w:rStyle w:val="18"/>
          <w:rFonts w:hint="eastAsia" w:ascii="仿宋_GB2312" w:hAnsi="楷体" w:eastAsia="仿宋_GB2312"/>
          <w:b w:val="0"/>
          <w:spacing w:val="-4"/>
          <w:sz w:val="28"/>
          <w:szCs w:val="28"/>
        </w:rPr>
        <w:t>万元,减少</w:t>
      </w:r>
      <w:r>
        <w:rPr>
          <w:rStyle w:val="18"/>
          <w:rFonts w:hint="eastAsia" w:ascii="仿宋_GB2312" w:hAnsi="楷体" w:eastAsia="仿宋_GB2312"/>
          <w:b w:val="0"/>
          <w:spacing w:val="-4"/>
          <w:sz w:val="28"/>
          <w:szCs w:val="28"/>
          <w:lang w:val="en-US" w:eastAsia="zh-CN"/>
        </w:rPr>
        <w:t>22.35</w:t>
      </w:r>
      <w:r>
        <w:rPr>
          <w:rStyle w:val="18"/>
          <w:rFonts w:hint="eastAsia" w:ascii="仿宋_GB2312" w:hAnsi="楷体" w:eastAsia="仿宋_GB2312"/>
          <w:b w:val="0"/>
          <w:spacing w:val="-4"/>
          <w:sz w:val="28"/>
          <w:szCs w:val="28"/>
        </w:rPr>
        <w:t>万元，下降</w:t>
      </w:r>
      <w:r>
        <w:rPr>
          <w:rStyle w:val="18"/>
          <w:rFonts w:ascii="仿宋_GB2312" w:hAnsi="楷体" w:eastAsia="仿宋_GB2312"/>
          <w:b w:val="0"/>
          <w:spacing w:val="-4"/>
          <w:sz w:val="28"/>
          <w:szCs w:val="28"/>
        </w:rPr>
        <w:t xml:space="preserve"> </w:t>
      </w:r>
      <w:r>
        <w:rPr>
          <w:rStyle w:val="18"/>
          <w:rFonts w:hint="eastAsia" w:ascii="仿宋_GB2312" w:hAnsi="宋体" w:eastAsia="仿宋_GB2312"/>
          <w:b w:val="0"/>
          <w:bCs w:val="0"/>
          <w:spacing w:val="-4"/>
          <w:sz w:val="28"/>
          <w:szCs w:val="28"/>
          <w:lang w:val="en-US" w:eastAsia="zh-CN"/>
        </w:rPr>
        <w:t>11.31</w:t>
      </w:r>
      <w:r>
        <w:rPr>
          <w:rStyle w:val="18"/>
          <w:rFonts w:ascii="仿宋_GB2312" w:hAnsi="宋体" w:eastAsia="仿宋_GB2312"/>
          <w:b w:val="0"/>
          <w:bCs w:val="0"/>
          <w:spacing w:val="-4"/>
          <w:sz w:val="28"/>
          <w:szCs w:val="28"/>
        </w:rPr>
        <w:t>%</w:t>
      </w:r>
      <w:r>
        <w:rPr>
          <w:rStyle w:val="18"/>
          <w:rFonts w:hint="eastAsia" w:ascii="仿宋_GB2312" w:hAnsi="楷体" w:eastAsia="仿宋_GB2312"/>
          <w:b w:val="0"/>
          <w:spacing w:val="-4"/>
          <w:sz w:val="28"/>
          <w:szCs w:val="28"/>
        </w:rPr>
        <w:t>，支出减少的主要原因是</w:t>
      </w:r>
      <w:r>
        <w:rPr>
          <w:rStyle w:val="18"/>
          <w:rFonts w:hint="eastAsia" w:ascii="仿宋_GB2312" w:hAnsi="楷体" w:eastAsia="仿宋_GB2312"/>
          <w:b w:val="0"/>
          <w:spacing w:val="-4"/>
          <w:sz w:val="28"/>
          <w:szCs w:val="28"/>
          <w:lang w:eastAsia="zh-CN"/>
        </w:rPr>
        <w:t>财政缩减经费</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年一般公共预算“三公”经费数为</w:t>
      </w:r>
      <w:r>
        <w:rPr>
          <w:rStyle w:val="18"/>
          <w:rFonts w:hint="eastAsia" w:ascii="仿宋_GB2312" w:hAnsi="楷体" w:eastAsia="仿宋_GB2312"/>
          <w:b w:val="0"/>
          <w:spacing w:val="-4"/>
          <w:sz w:val="28"/>
          <w:szCs w:val="28"/>
          <w:lang w:val="en-US" w:eastAsia="zh-CN"/>
        </w:rPr>
        <w:t>8.65</w:t>
      </w:r>
      <w:r>
        <w:rPr>
          <w:rStyle w:val="18"/>
          <w:rFonts w:hint="eastAsia" w:ascii="仿宋_GB2312" w:hAnsi="楷体" w:eastAsia="仿宋_GB2312"/>
          <w:b w:val="0"/>
          <w:spacing w:val="-4"/>
          <w:sz w:val="28"/>
          <w:szCs w:val="28"/>
        </w:rPr>
        <w:t>万元，其中：因公出国（境）费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万元，公务用车购置</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万元，公务用车运行费</w:t>
      </w:r>
      <w:r>
        <w:rPr>
          <w:rStyle w:val="18"/>
          <w:rFonts w:hint="eastAsia" w:ascii="仿宋_GB2312" w:hAnsi="楷体" w:eastAsia="仿宋_GB2312"/>
          <w:b w:val="0"/>
          <w:spacing w:val="-4"/>
          <w:sz w:val="28"/>
          <w:szCs w:val="28"/>
          <w:lang w:val="en-US" w:eastAsia="zh-CN"/>
        </w:rPr>
        <w:t>8.65</w:t>
      </w:r>
      <w:r>
        <w:rPr>
          <w:rStyle w:val="18"/>
          <w:rFonts w:hint="eastAsia" w:ascii="仿宋_GB2312" w:hAnsi="楷体" w:eastAsia="仿宋_GB2312"/>
          <w:b w:val="0"/>
          <w:spacing w:val="-4"/>
          <w:sz w:val="28"/>
          <w:szCs w:val="28"/>
        </w:rPr>
        <w:t>万元，公务接待费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年一般公共预算“三公”经费比上年减少</w:t>
      </w:r>
      <w:r>
        <w:rPr>
          <w:rStyle w:val="18"/>
          <w:rFonts w:hint="eastAsia" w:ascii="仿宋_GB2312" w:hAnsi="楷体" w:eastAsia="仿宋_GB2312"/>
          <w:b w:val="0"/>
          <w:spacing w:val="-4"/>
          <w:sz w:val="28"/>
          <w:szCs w:val="28"/>
          <w:lang w:val="en-US" w:eastAsia="zh-CN"/>
        </w:rPr>
        <w:t>21.68</w:t>
      </w:r>
      <w:r>
        <w:rPr>
          <w:rStyle w:val="18"/>
          <w:rFonts w:hint="eastAsia" w:ascii="仿宋_GB2312" w:hAnsi="楷体" w:eastAsia="仿宋_GB2312"/>
          <w:b w:val="0"/>
          <w:spacing w:val="-4"/>
          <w:sz w:val="28"/>
          <w:szCs w:val="28"/>
        </w:rPr>
        <w:t>万元，其中：因公出国（境）费增加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w:t>
      </w:r>
      <w:r>
        <w:rPr>
          <w:rStyle w:val="18"/>
          <w:rFonts w:hint="eastAsia" w:ascii="仿宋_GB2312" w:hAnsi="楷体" w:eastAsia="仿宋_GB2312"/>
          <w:b w:val="0"/>
          <w:spacing w:val="-4"/>
          <w:sz w:val="28"/>
          <w:szCs w:val="28"/>
          <w:lang w:val="en-US" w:eastAsia="zh-CN"/>
        </w:rPr>
        <w:t>未安排预算</w:t>
      </w:r>
      <w:r>
        <w:rPr>
          <w:rStyle w:val="18"/>
          <w:rFonts w:hint="eastAsia" w:ascii="仿宋_GB2312" w:hAnsi="楷体" w:eastAsia="仿宋_GB2312"/>
          <w:b w:val="0"/>
          <w:spacing w:val="-4"/>
          <w:sz w:val="28"/>
          <w:szCs w:val="28"/>
        </w:rPr>
        <w:t>；</w:t>
      </w:r>
      <w:r>
        <w:rPr>
          <w:rStyle w:val="18"/>
          <w:rFonts w:hint="eastAsia" w:ascii="仿宋_GB2312" w:hAnsi="楷体" w:eastAsia="仿宋_GB2312"/>
          <w:b w:val="0"/>
          <w:color w:val="000000" w:themeColor="text1"/>
          <w:spacing w:val="-4"/>
          <w:sz w:val="28"/>
          <w:szCs w:val="28"/>
          <w14:textFill>
            <w14:solidFill>
              <w14:schemeClr w14:val="tx1"/>
            </w14:solidFill>
          </w14:textFill>
        </w:rPr>
        <w:t>公务用车购置费减少</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18.08</w:t>
      </w:r>
      <w:r>
        <w:rPr>
          <w:rStyle w:val="18"/>
          <w:rFonts w:hint="eastAsia" w:ascii="仿宋_GB2312" w:hAnsi="楷体" w:eastAsia="仿宋_GB2312"/>
          <w:b w:val="0"/>
          <w:color w:val="000000" w:themeColor="text1"/>
          <w:spacing w:val="-4"/>
          <w:sz w:val="28"/>
          <w:szCs w:val="28"/>
          <w14:textFill>
            <w14:solidFill>
              <w14:schemeClr w14:val="tx1"/>
            </w14:solidFill>
          </w14:textFill>
        </w:rPr>
        <w:t>万元，主要原因是</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没有购买车辆</w:t>
      </w:r>
      <w:r>
        <w:rPr>
          <w:rStyle w:val="18"/>
          <w:rFonts w:hint="eastAsia" w:ascii="仿宋_GB2312" w:hAnsi="楷体" w:eastAsia="仿宋_GB2312"/>
          <w:b w:val="0"/>
          <w:spacing w:val="-4"/>
          <w:sz w:val="28"/>
          <w:szCs w:val="28"/>
        </w:rPr>
        <w:t>；公务用车运行费减少</w:t>
      </w:r>
      <w:r>
        <w:rPr>
          <w:rStyle w:val="18"/>
          <w:rFonts w:hint="eastAsia" w:ascii="仿宋_GB2312" w:hAnsi="楷体" w:eastAsia="仿宋_GB2312"/>
          <w:b w:val="0"/>
          <w:spacing w:val="-4"/>
          <w:sz w:val="28"/>
          <w:szCs w:val="28"/>
          <w:lang w:val="en-US" w:eastAsia="zh-CN"/>
        </w:rPr>
        <w:t>3.6</w:t>
      </w:r>
      <w:r>
        <w:rPr>
          <w:rStyle w:val="18"/>
          <w:rFonts w:hint="eastAsia" w:ascii="仿宋_GB2312" w:hAnsi="楷体" w:eastAsia="仿宋_GB2312"/>
          <w:b w:val="0"/>
          <w:spacing w:val="-4"/>
          <w:sz w:val="28"/>
          <w:szCs w:val="28"/>
        </w:rPr>
        <w:t>万元，主要原因是</w:t>
      </w:r>
      <w:r>
        <w:rPr>
          <w:rStyle w:val="18"/>
          <w:rFonts w:hint="eastAsia" w:ascii="仿宋_GB2312" w:hAnsi="楷体" w:eastAsia="仿宋_GB2312"/>
          <w:b w:val="0"/>
          <w:spacing w:val="-4"/>
          <w:sz w:val="28"/>
          <w:szCs w:val="28"/>
          <w:lang w:val="en-US" w:eastAsia="zh-CN"/>
        </w:rPr>
        <w:t>修车费用未支付；</w:t>
      </w:r>
      <w:r>
        <w:rPr>
          <w:rStyle w:val="18"/>
          <w:rFonts w:hint="eastAsia" w:ascii="仿宋_GB2312" w:hAnsi="楷体" w:eastAsia="仿宋_GB2312"/>
          <w:b w:val="0"/>
          <w:spacing w:val="-4"/>
          <w:sz w:val="28"/>
          <w:szCs w:val="28"/>
        </w:rPr>
        <w:t>公务接待费增加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w:t>
      </w:r>
      <w:r>
        <w:rPr>
          <w:rStyle w:val="18"/>
          <w:rFonts w:hint="eastAsia" w:ascii="仿宋_GB2312" w:hAnsi="楷体" w:eastAsia="仿宋_GB2312"/>
          <w:b w:val="0"/>
          <w:spacing w:val="-4"/>
          <w:sz w:val="28"/>
          <w:szCs w:val="28"/>
          <w:lang w:val="en-US" w:eastAsia="zh-CN"/>
        </w:rPr>
        <w:t>未安排预算</w:t>
      </w:r>
      <w:r>
        <w:rPr>
          <w:rStyle w:val="18"/>
          <w:rFonts w:hint="eastAsia" w:ascii="仿宋_GB2312" w:hAnsi="楷体" w:eastAsia="仿宋_GB2312"/>
          <w:b w:val="0"/>
          <w:spacing w:val="-4"/>
          <w:sz w:val="28"/>
          <w:szCs w:val="28"/>
        </w:rPr>
        <w:t>。</w:t>
      </w:r>
    </w:p>
    <w:p>
      <w:pPr>
        <w:pStyle w:val="7"/>
        <w:spacing w:line="360" w:lineRule="auto"/>
        <w:rPr>
          <w:rStyle w:val="18"/>
          <w:rFonts w:ascii="仿宋" w:hAnsi="仿宋" w:eastAsia="仿宋"/>
          <w:b/>
          <w:bCs/>
        </w:rPr>
      </w:pPr>
      <w:bookmarkStart w:id="15" w:name="_Toc70450302"/>
      <w:r>
        <w:rPr>
          <w:rStyle w:val="18"/>
          <w:rFonts w:hint="eastAsia" w:ascii="仿宋" w:hAnsi="仿宋" w:eastAsia="仿宋"/>
          <w:b/>
          <w:bCs/>
        </w:rPr>
        <w:t>（三）专项支出管理及使用情况</w:t>
      </w:r>
      <w:bookmarkEnd w:id="15"/>
    </w:p>
    <w:p>
      <w:pPr>
        <w:pStyle w:val="8"/>
        <w:spacing w:line="360" w:lineRule="auto"/>
        <w:ind w:firstLine="562" w:firstLineChars="200"/>
        <w:rPr>
          <w:rStyle w:val="18"/>
          <w:rFonts w:ascii="仿宋" w:hAnsi="仿宋" w:eastAsia="仿宋"/>
          <w:b/>
          <w:bCs/>
        </w:rPr>
      </w:pPr>
      <w:bookmarkStart w:id="16" w:name="_Toc70450303"/>
      <w:r>
        <w:rPr>
          <w:rStyle w:val="18"/>
          <w:rFonts w:hint="eastAsia" w:ascii="仿宋" w:hAnsi="仿宋" w:eastAsia="仿宋"/>
          <w:b/>
          <w:bCs/>
        </w:rPr>
        <w:t>1、专项资金安排落实、总投入等情况分析</w:t>
      </w:r>
      <w:bookmarkEnd w:id="16"/>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年预算安排专项资金</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万元，实际到位</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r>
        <w:rPr>
          <w:rFonts w:hint="eastAsia"/>
        </w:rPr>
        <w:t xml:space="preserve"> </w:t>
      </w:r>
      <w:r>
        <w:rPr>
          <w:rStyle w:val="18"/>
          <w:rFonts w:hint="eastAsia" w:ascii="仿宋_GB2312" w:hAnsi="楷体" w:eastAsia="仿宋_GB2312"/>
          <w:b w:val="0"/>
          <w:spacing w:val="-4"/>
          <w:sz w:val="28"/>
          <w:szCs w:val="28"/>
        </w:rPr>
        <w:t>到位率</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％,其中:中央转移支付项目资金</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万元，自治区资金</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万元，本级安排</w:t>
      </w:r>
      <w:r>
        <w:rPr>
          <w:rStyle w:val="18"/>
          <w:rFonts w:ascii="仿宋_GB2312" w:hAnsi="楷体" w:eastAsia="仿宋_GB2312"/>
          <w:b w:val="0"/>
          <w:spacing w:val="-4"/>
          <w:sz w:val="28"/>
          <w:szCs w:val="28"/>
        </w:rPr>
        <w:t xml:space="preserve"> </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p>
    <w:p>
      <w:pPr>
        <w:pStyle w:val="8"/>
        <w:spacing w:line="360" w:lineRule="auto"/>
        <w:ind w:firstLine="562" w:firstLineChars="200"/>
        <w:rPr>
          <w:rStyle w:val="18"/>
          <w:rFonts w:ascii="仿宋" w:hAnsi="仿宋" w:eastAsia="仿宋"/>
          <w:b/>
          <w:bCs/>
        </w:rPr>
      </w:pPr>
      <w:bookmarkStart w:id="17" w:name="_Toc70450304"/>
      <w:r>
        <w:rPr>
          <w:rStyle w:val="18"/>
          <w:rFonts w:hint="eastAsia" w:ascii="仿宋" w:hAnsi="仿宋" w:eastAsia="仿宋"/>
          <w:b/>
          <w:bCs/>
        </w:rPr>
        <w:t>2、专项资金实际使用情况</w:t>
      </w:r>
      <w:bookmarkEnd w:id="17"/>
    </w:p>
    <w:p>
      <w:pPr>
        <w:pStyle w:val="8"/>
        <w:spacing w:line="360" w:lineRule="auto"/>
        <w:ind w:firstLine="544" w:firstLineChars="200"/>
        <w:rPr>
          <w:rStyle w:val="18"/>
          <w:rFonts w:hint="eastAsia" w:ascii="仿宋_GB2312" w:hAnsi="楷体" w:eastAsia="仿宋_GB2312"/>
          <w:b w:val="0"/>
          <w:bCs/>
          <w:spacing w:val="-4"/>
          <w:sz w:val="28"/>
          <w:szCs w:val="28"/>
        </w:rPr>
      </w:pPr>
      <w:bookmarkStart w:id="18" w:name="_Toc70450305"/>
      <w:r>
        <w:rPr>
          <w:rStyle w:val="18"/>
          <w:rFonts w:hint="eastAsia" w:ascii="仿宋_GB2312" w:hAnsi="楷体" w:eastAsia="仿宋_GB2312"/>
          <w:b w:val="0"/>
          <w:bCs/>
          <w:spacing w:val="-4"/>
          <w:sz w:val="28"/>
          <w:szCs w:val="28"/>
        </w:rPr>
        <w:t>2021年专项资金支出</w:t>
      </w:r>
      <w:r>
        <w:rPr>
          <w:rStyle w:val="18"/>
          <w:rFonts w:hint="eastAsia" w:ascii="仿宋_GB2312" w:hAnsi="楷体" w:eastAsia="仿宋_GB2312"/>
          <w:b w:val="0"/>
          <w:bCs/>
          <w:spacing w:val="-4"/>
          <w:sz w:val="28"/>
          <w:szCs w:val="28"/>
          <w:lang w:val="en-US" w:eastAsia="zh-CN"/>
        </w:rPr>
        <w:t>0</w:t>
      </w:r>
      <w:r>
        <w:rPr>
          <w:rStyle w:val="18"/>
          <w:rFonts w:hint="eastAsia" w:ascii="仿宋_GB2312" w:hAnsi="楷体" w:eastAsia="仿宋_GB2312"/>
          <w:b w:val="0"/>
          <w:bCs/>
          <w:spacing w:val="-4"/>
          <w:sz w:val="28"/>
          <w:szCs w:val="28"/>
        </w:rPr>
        <w:t>万元，占总支出的</w:t>
      </w:r>
      <w:r>
        <w:rPr>
          <w:rStyle w:val="18"/>
          <w:rFonts w:hint="eastAsia" w:ascii="仿宋_GB2312" w:hAnsi="楷体" w:eastAsia="仿宋_GB2312"/>
          <w:b w:val="0"/>
          <w:bCs/>
          <w:spacing w:val="-4"/>
          <w:sz w:val="28"/>
          <w:szCs w:val="28"/>
          <w:lang w:val="en-US" w:eastAsia="zh-CN"/>
        </w:rPr>
        <w:t>0</w:t>
      </w:r>
      <w:r>
        <w:rPr>
          <w:rStyle w:val="18"/>
          <w:rFonts w:hint="eastAsia" w:ascii="仿宋_GB2312" w:hAnsi="楷体" w:eastAsia="仿宋_GB2312"/>
          <w:b w:val="0"/>
          <w:bCs/>
          <w:spacing w:val="-4"/>
          <w:sz w:val="28"/>
          <w:szCs w:val="28"/>
        </w:rPr>
        <w:t>%，其中2021年专项项目支出比上年</w:t>
      </w:r>
      <w:r>
        <w:rPr>
          <w:rStyle w:val="18"/>
          <w:rFonts w:hint="eastAsia" w:ascii="仿宋_GB2312" w:hAnsi="楷体" w:eastAsia="仿宋_GB2312"/>
          <w:b w:val="0"/>
          <w:bCs/>
          <w:spacing w:val="-4"/>
          <w:sz w:val="28"/>
          <w:szCs w:val="28"/>
          <w:lang w:val="en-US" w:eastAsia="zh-CN"/>
        </w:rPr>
        <w:t>0</w:t>
      </w:r>
      <w:r>
        <w:rPr>
          <w:rStyle w:val="18"/>
          <w:rFonts w:hint="eastAsia" w:ascii="仿宋_GB2312" w:hAnsi="楷体" w:eastAsia="仿宋_GB2312"/>
          <w:b w:val="0"/>
          <w:bCs/>
          <w:spacing w:val="-4"/>
          <w:sz w:val="28"/>
          <w:szCs w:val="28"/>
        </w:rPr>
        <w:t>万元增加</w:t>
      </w:r>
      <w:r>
        <w:rPr>
          <w:rStyle w:val="18"/>
          <w:rFonts w:hint="eastAsia" w:ascii="仿宋_GB2312" w:hAnsi="楷体" w:eastAsia="仿宋_GB2312"/>
          <w:b w:val="0"/>
          <w:bCs/>
          <w:spacing w:val="-4"/>
          <w:sz w:val="28"/>
          <w:szCs w:val="28"/>
          <w:lang w:val="en-US" w:eastAsia="zh-CN"/>
        </w:rPr>
        <w:t>0</w:t>
      </w:r>
      <w:r>
        <w:rPr>
          <w:rStyle w:val="18"/>
          <w:rFonts w:hint="eastAsia" w:ascii="仿宋_GB2312" w:hAnsi="楷体" w:eastAsia="仿宋_GB2312"/>
          <w:b w:val="0"/>
          <w:bCs/>
          <w:spacing w:val="-4"/>
          <w:sz w:val="28"/>
          <w:szCs w:val="28"/>
        </w:rPr>
        <w:t>万元，上升</w:t>
      </w:r>
      <w:r>
        <w:rPr>
          <w:rStyle w:val="18"/>
          <w:rFonts w:hint="eastAsia" w:ascii="仿宋_GB2312" w:hAnsi="楷体" w:eastAsia="仿宋_GB2312"/>
          <w:b w:val="0"/>
          <w:bCs/>
          <w:spacing w:val="-4"/>
          <w:sz w:val="28"/>
          <w:szCs w:val="28"/>
          <w:lang w:val="en-US" w:eastAsia="zh-CN"/>
        </w:rPr>
        <w:t>0</w:t>
      </w:r>
      <w:r>
        <w:rPr>
          <w:rStyle w:val="18"/>
          <w:rFonts w:hint="eastAsia" w:ascii="仿宋_GB2312" w:hAnsi="楷体" w:eastAsia="仿宋_GB2312"/>
          <w:b w:val="0"/>
          <w:bCs/>
          <w:spacing w:val="-4"/>
          <w:sz w:val="28"/>
          <w:szCs w:val="28"/>
        </w:rPr>
        <w:t>%。主要原因是</w:t>
      </w:r>
      <w:r>
        <w:rPr>
          <w:rStyle w:val="18"/>
          <w:rFonts w:hint="eastAsia" w:ascii="仿宋_GB2312" w:hAnsi="楷体" w:eastAsia="仿宋_GB2312"/>
          <w:b w:val="0"/>
          <w:bCs/>
          <w:spacing w:val="-4"/>
          <w:sz w:val="28"/>
          <w:szCs w:val="28"/>
          <w:lang w:val="en-US" w:eastAsia="zh-CN"/>
        </w:rPr>
        <w:t>未安排专项资金</w:t>
      </w:r>
      <w:r>
        <w:rPr>
          <w:rStyle w:val="18"/>
          <w:rFonts w:hint="eastAsia" w:ascii="仿宋_GB2312" w:hAnsi="楷体" w:eastAsia="仿宋_GB2312"/>
          <w:b w:val="0"/>
          <w:bCs/>
          <w:spacing w:val="-4"/>
          <w:sz w:val="28"/>
          <w:szCs w:val="28"/>
        </w:rPr>
        <w:t>。</w:t>
      </w:r>
    </w:p>
    <w:p>
      <w:pPr>
        <w:pStyle w:val="8"/>
        <w:spacing w:line="360" w:lineRule="auto"/>
        <w:ind w:firstLine="562" w:firstLineChars="200"/>
        <w:rPr>
          <w:rStyle w:val="18"/>
          <w:rFonts w:ascii="仿宋" w:hAnsi="仿宋" w:eastAsia="仿宋"/>
          <w:b/>
          <w:bCs/>
        </w:rPr>
      </w:pPr>
      <w:r>
        <w:rPr>
          <w:rStyle w:val="18"/>
          <w:rFonts w:hint="eastAsia" w:ascii="仿宋" w:hAnsi="仿宋" w:eastAsia="仿宋"/>
          <w:b/>
          <w:bCs/>
        </w:rPr>
        <w:t>3、专项资金管理情况</w:t>
      </w:r>
      <w:bookmarkEnd w:id="18"/>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为规范专项资金使用，提高专项资金使用效益，我</w:t>
      </w:r>
      <w:r>
        <w:rPr>
          <w:rStyle w:val="18"/>
          <w:rFonts w:hint="eastAsia" w:ascii="仿宋_GB2312" w:hAnsi="楷体" w:eastAsia="仿宋_GB2312"/>
          <w:b w:val="0"/>
          <w:color w:val="000000" w:themeColor="text1"/>
          <w:spacing w:val="-4"/>
          <w:sz w:val="28"/>
          <w:szCs w:val="28"/>
          <w14:textFill>
            <w14:solidFill>
              <w14:schemeClr w14:val="tx1"/>
            </w14:solidFill>
          </w14:textFill>
        </w:rPr>
        <w:t>单位</w:t>
      </w:r>
      <w:r>
        <w:rPr>
          <w:rStyle w:val="18"/>
          <w:rFonts w:hint="eastAsia" w:ascii="仿宋_GB2312" w:hAnsi="楷体" w:eastAsia="仿宋_GB2312"/>
          <w:b w:val="0"/>
          <w:spacing w:val="-4"/>
          <w:sz w:val="28"/>
          <w:szCs w:val="28"/>
        </w:rPr>
        <w:t>主要采取四项措施。</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（1）制定了</w:t>
      </w:r>
      <w:r>
        <w:rPr>
          <w:rStyle w:val="18"/>
          <w:rFonts w:hint="eastAsia" w:ascii="仿宋_GB2312" w:hAnsi="楷体" w:eastAsia="仿宋_GB2312"/>
          <w:b w:val="0"/>
          <w:spacing w:val="-4"/>
          <w:sz w:val="28"/>
          <w:szCs w:val="28"/>
          <w:lang w:val="en-US" w:eastAsia="zh-CN"/>
        </w:rPr>
        <w:t>特克斯县司法局</w:t>
      </w:r>
      <w:r>
        <w:rPr>
          <w:rStyle w:val="18"/>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）建立</w:t>
      </w:r>
      <w:r>
        <w:rPr>
          <w:rStyle w:val="18"/>
          <w:rFonts w:hint="eastAsia" w:ascii="仿宋_GB2312" w:hAnsi="楷体" w:eastAsia="仿宋_GB2312"/>
          <w:b w:val="0"/>
          <w:spacing w:val="-4"/>
          <w:sz w:val="28"/>
          <w:szCs w:val="28"/>
          <w:lang w:val="en-US" w:eastAsia="zh-CN"/>
        </w:rPr>
        <w:t>特克斯县司法局</w:t>
      </w:r>
      <w:r>
        <w:rPr>
          <w:rStyle w:val="18"/>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（3）制订了</w:t>
      </w:r>
      <w:r>
        <w:rPr>
          <w:rStyle w:val="18"/>
          <w:rFonts w:hint="eastAsia" w:ascii="仿宋_GB2312" w:hAnsi="楷体" w:eastAsia="仿宋_GB2312"/>
          <w:b w:val="0"/>
          <w:spacing w:val="-4"/>
          <w:sz w:val="28"/>
          <w:szCs w:val="28"/>
          <w:lang w:val="en-US" w:eastAsia="zh-CN"/>
        </w:rPr>
        <w:t>特克斯县司法局</w:t>
      </w:r>
      <w:r>
        <w:rPr>
          <w:rStyle w:val="18"/>
          <w:rFonts w:hint="eastAsia" w:ascii="仿宋_GB2312" w:hAnsi="楷体" w:eastAsia="仿宋_GB2312"/>
          <w:b w:val="0"/>
          <w:spacing w:val="-4"/>
          <w:sz w:val="28"/>
          <w:szCs w:val="28"/>
        </w:rPr>
        <w:t>项目实施方案，确保项目</w:t>
      </w:r>
      <w:r>
        <w:rPr>
          <w:rStyle w:val="18"/>
          <w:rFonts w:hint="eastAsia" w:ascii="仿宋_GB2312" w:hAnsi="楷体" w:eastAsia="仿宋_GB2312"/>
          <w:b w:val="0"/>
          <w:spacing w:val="-4"/>
          <w:sz w:val="28"/>
          <w:szCs w:val="28"/>
          <w:lang w:val="en-US" w:eastAsia="zh-CN"/>
        </w:rPr>
        <w:t>顺利进行</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（4）认真组织</w:t>
      </w:r>
      <w:r>
        <w:rPr>
          <w:rStyle w:val="18"/>
          <w:rFonts w:hint="eastAsia" w:ascii="仿宋_GB2312" w:hAnsi="楷体" w:eastAsia="仿宋_GB2312"/>
          <w:b w:val="0"/>
          <w:spacing w:val="-4"/>
          <w:sz w:val="28"/>
          <w:szCs w:val="28"/>
          <w:lang w:val="en-US" w:eastAsia="zh-CN"/>
        </w:rPr>
        <w:t>特克斯县司法局</w:t>
      </w:r>
      <w:r>
        <w:rPr>
          <w:rStyle w:val="18"/>
          <w:rFonts w:hint="eastAsia" w:ascii="仿宋_GB2312" w:hAnsi="楷体" w:eastAsia="仿宋_GB2312"/>
          <w:b w:val="0"/>
          <w:spacing w:val="-4"/>
          <w:sz w:val="28"/>
          <w:szCs w:val="28"/>
        </w:rPr>
        <w:t>项目验收，确保</w:t>
      </w:r>
      <w:r>
        <w:rPr>
          <w:rStyle w:val="18"/>
          <w:rFonts w:hint="eastAsia" w:ascii="仿宋_GB2312" w:hAnsi="楷体" w:eastAsia="仿宋_GB2312"/>
          <w:b w:val="0"/>
          <w:spacing w:val="-4"/>
          <w:sz w:val="28"/>
          <w:szCs w:val="28"/>
          <w:lang w:val="en-US" w:eastAsia="zh-CN"/>
        </w:rPr>
        <w:t>顺利进行</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8"/>
          <w:rFonts w:ascii="仿宋_GB2312" w:hAnsi="楷体" w:eastAsia="仿宋_GB2312"/>
          <w:b w:val="0"/>
          <w:spacing w:val="-4"/>
          <w:sz w:val="28"/>
          <w:szCs w:val="28"/>
        </w:rPr>
      </w:pPr>
    </w:p>
    <w:p>
      <w:pPr>
        <w:pStyle w:val="6"/>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rPr>
        <w:t>本单位2021年度未安排项目支出预算</w:t>
      </w:r>
      <w:r>
        <w:rPr>
          <w:rStyle w:val="18"/>
          <w:rFonts w:hint="eastAsia" w:ascii="仿宋_GB2312" w:hAnsi="楷体" w:eastAsia="仿宋_GB2312" w:cs="Times New Roman"/>
          <w:b w:val="0"/>
          <w:spacing w:val="-4"/>
          <w:sz w:val="28"/>
          <w:szCs w:val="28"/>
          <w:lang w:eastAsia="zh-CN"/>
        </w:rPr>
        <w:t>。</w:t>
      </w:r>
    </w:p>
    <w:p>
      <w:pPr>
        <w:rPr>
          <w:rFonts w:hint="eastAsia"/>
        </w:rPr>
      </w:pPr>
    </w:p>
    <w:p>
      <w:pPr>
        <w:pStyle w:val="6"/>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7"/>
        <w:spacing w:line="360" w:lineRule="auto"/>
        <w:rPr>
          <w:rStyle w:val="18"/>
          <w:rFonts w:ascii="仿宋" w:hAnsi="仿宋" w:eastAsia="仿宋"/>
          <w:b/>
          <w:bCs/>
        </w:rPr>
      </w:pPr>
      <w:bookmarkStart w:id="21" w:name="_Toc70450311"/>
      <w:r>
        <w:rPr>
          <w:rStyle w:val="18"/>
          <w:rFonts w:hint="eastAsia" w:ascii="仿宋" w:hAnsi="仿宋" w:eastAsia="仿宋"/>
          <w:b/>
          <w:bCs/>
        </w:rPr>
        <w:t>（一）资产配置情况</w:t>
      </w:r>
      <w:bookmarkEnd w:id="21"/>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w:t>
      </w:r>
      <w:r>
        <w:rPr>
          <w:rStyle w:val="18"/>
          <w:rFonts w:hint="eastAsia" w:ascii="仿宋_GB2312" w:hAnsi="宋体" w:eastAsia="仿宋_GB2312"/>
          <w:b w:val="0"/>
          <w:bCs w:val="0"/>
          <w:spacing w:val="-4"/>
          <w:sz w:val="28"/>
          <w:szCs w:val="28"/>
          <w:lang w:val="en-US" w:eastAsia="zh-CN"/>
        </w:rPr>
        <w:t>1</w:t>
      </w:r>
      <w:r>
        <w:rPr>
          <w:rStyle w:val="18"/>
          <w:rFonts w:hint="eastAsia" w:ascii="仿宋_GB2312" w:hAnsi="宋体" w:eastAsia="仿宋_GB2312"/>
          <w:b w:val="0"/>
          <w:bCs w:val="0"/>
          <w:spacing w:val="-4"/>
          <w:sz w:val="28"/>
          <w:szCs w:val="28"/>
        </w:rPr>
        <w:t>年我</w:t>
      </w:r>
      <w:r>
        <w:rPr>
          <w:rStyle w:val="18"/>
          <w:rFonts w:hint="eastAsia" w:ascii="仿宋_GB2312" w:hAnsi="楷体" w:eastAsia="仿宋_GB2312"/>
          <w:b w:val="0"/>
          <w:color w:val="000000" w:themeColor="text1"/>
          <w:spacing w:val="-4"/>
          <w:sz w:val="28"/>
          <w:szCs w:val="28"/>
          <w14:textFill>
            <w14:solidFill>
              <w14:schemeClr w14:val="tx1"/>
            </w14:solidFill>
          </w14:textFill>
        </w:rPr>
        <w:t>单位</w:t>
      </w:r>
      <w:r>
        <w:rPr>
          <w:rStyle w:val="18"/>
          <w:rFonts w:hint="eastAsia" w:ascii="仿宋_GB2312" w:hAnsi="宋体" w:eastAsia="仿宋_GB2312"/>
          <w:b w:val="0"/>
          <w:bCs w:val="0"/>
          <w:color w:val="000000" w:themeColor="text1"/>
          <w:spacing w:val="-4"/>
          <w:sz w:val="28"/>
          <w:szCs w:val="28"/>
          <w14:textFill>
            <w14:solidFill>
              <w14:schemeClr w14:val="tx1"/>
            </w14:solidFill>
          </w14:textFill>
        </w:rPr>
        <w:t>资</w:t>
      </w:r>
      <w:r>
        <w:rPr>
          <w:rStyle w:val="18"/>
          <w:rFonts w:hint="eastAsia" w:ascii="仿宋_GB2312" w:hAnsi="宋体" w:eastAsia="仿宋_GB2312"/>
          <w:b w:val="0"/>
          <w:bCs w:val="0"/>
          <w:spacing w:val="-4"/>
          <w:sz w:val="28"/>
          <w:szCs w:val="28"/>
        </w:rPr>
        <w:t>产总额</w:t>
      </w:r>
      <w:r>
        <w:rPr>
          <w:rStyle w:val="18"/>
          <w:rFonts w:hint="eastAsia" w:ascii="仿宋_GB2312" w:hAnsi="宋体" w:eastAsia="仿宋_GB2312"/>
          <w:b w:val="0"/>
          <w:bCs w:val="0"/>
          <w:spacing w:val="-4"/>
          <w:sz w:val="28"/>
          <w:szCs w:val="28"/>
          <w:lang w:val="en-US" w:eastAsia="zh-CN"/>
        </w:rPr>
        <w:t>654.51</w:t>
      </w:r>
      <w:r>
        <w:rPr>
          <w:rStyle w:val="18"/>
          <w:rFonts w:hint="eastAsia" w:ascii="仿宋_GB2312" w:hAnsi="宋体" w:eastAsia="仿宋_GB2312"/>
          <w:b w:val="0"/>
          <w:bCs w:val="0"/>
          <w:spacing w:val="-4"/>
          <w:sz w:val="28"/>
          <w:szCs w:val="28"/>
        </w:rPr>
        <w:t>万元，其中流动资产</w:t>
      </w:r>
      <w:r>
        <w:rPr>
          <w:rStyle w:val="18"/>
          <w:rFonts w:hint="eastAsia" w:ascii="仿宋_GB2312" w:hAnsi="宋体" w:eastAsia="仿宋_GB2312"/>
          <w:b w:val="0"/>
          <w:bCs w:val="0"/>
          <w:spacing w:val="-4"/>
          <w:sz w:val="28"/>
          <w:szCs w:val="28"/>
          <w:lang w:val="en-US" w:eastAsia="zh-CN"/>
        </w:rPr>
        <w:t>0</w:t>
      </w:r>
      <w:r>
        <w:rPr>
          <w:rStyle w:val="18"/>
          <w:rFonts w:hint="eastAsia" w:ascii="仿宋_GB2312" w:hAnsi="宋体" w:eastAsia="仿宋_GB2312"/>
          <w:b w:val="0"/>
          <w:bCs w:val="0"/>
          <w:spacing w:val="-4"/>
          <w:sz w:val="28"/>
          <w:szCs w:val="28"/>
        </w:rPr>
        <w:t>万元，固定资产净值</w:t>
      </w:r>
      <w:r>
        <w:rPr>
          <w:rStyle w:val="18"/>
          <w:rFonts w:hint="eastAsia" w:ascii="仿宋_GB2312" w:hAnsi="宋体" w:eastAsia="仿宋_GB2312"/>
          <w:b w:val="0"/>
          <w:bCs w:val="0"/>
          <w:spacing w:val="-4"/>
          <w:sz w:val="28"/>
          <w:szCs w:val="28"/>
          <w:lang w:val="en-US" w:eastAsia="zh-CN"/>
        </w:rPr>
        <w:t>394.42</w:t>
      </w:r>
      <w:r>
        <w:rPr>
          <w:rStyle w:val="18"/>
          <w:rFonts w:hint="eastAsia" w:ascii="仿宋_GB2312" w:hAnsi="宋体" w:eastAsia="仿宋_GB2312"/>
          <w:b w:val="0"/>
          <w:bCs w:val="0"/>
          <w:spacing w:val="-4"/>
          <w:sz w:val="28"/>
          <w:szCs w:val="28"/>
        </w:rPr>
        <w:t>万元（其中：土地、房屋及构筑物</w:t>
      </w:r>
      <w:r>
        <w:rPr>
          <w:rStyle w:val="18"/>
          <w:rFonts w:hint="eastAsia" w:ascii="仿宋_GB2312" w:hAnsi="宋体" w:eastAsia="仿宋_GB2312"/>
          <w:b w:val="0"/>
          <w:bCs w:val="0"/>
          <w:spacing w:val="-4"/>
          <w:sz w:val="28"/>
          <w:szCs w:val="28"/>
          <w:lang w:val="en-US" w:eastAsia="zh-CN"/>
        </w:rPr>
        <w:t>435.24</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66.5</w:t>
      </w:r>
      <w:r>
        <w:rPr>
          <w:rStyle w:val="18"/>
          <w:rFonts w:hint="eastAsia" w:ascii="仿宋_GB2312" w:hAnsi="宋体" w:eastAsia="仿宋_GB2312"/>
          <w:b w:val="0"/>
          <w:bCs w:val="0"/>
          <w:spacing w:val="-4"/>
          <w:sz w:val="28"/>
          <w:szCs w:val="28"/>
        </w:rPr>
        <w:t>%；通用设备</w:t>
      </w:r>
      <w:r>
        <w:rPr>
          <w:rStyle w:val="18"/>
          <w:rFonts w:hint="eastAsia" w:ascii="仿宋_GB2312" w:hAnsi="宋体" w:eastAsia="仿宋_GB2312"/>
          <w:b w:val="0"/>
          <w:bCs w:val="0"/>
          <w:spacing w:val="-4"/>
          <w:sz w:val="28"/>
          <w:szCs w:val="28"/>
          <w:lang w:val="en-US" w:eastAsia="zh-CN"/>
        </w:rPr>
        <w:t>118.92</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18.17</w:t>
      </w:r>
      <w:r>
        <w:rPr>
          <w:rStyle w:val="18"/>
          <w:rFonts w:hint="eastAsia" w:ascii="仿宋_GB2312" w:hAnsi="宋体" w:eastAsia="仿宋_GB2312"/>
          <w:b w:val="0"/>
          <w:bCs w:val="0"/>
          <w:spacing w:val="-4"/>
          <w:sz w:val="28"/>
          <w:szCs w:val="28"/>
        </w:rPr>
        <w:t>%；专用设备</w:t>
      </w:r>
      <w:r>
        <w:rPr>
          <w:rStyle w:val="18"/>
          <w:rFonts w:hint="eastAsia" w:ascii="仿宋_GB2312" w:hAnsi="宋体" w:eastAsia="仿宋_GB2312"/>
          <w:b w:val="0"/>
          <w:bCs w:val="0"/>
          <w:spacing w:val="-4"/>
          <w:sz w:val="28"/>
          <w:szCs w:val="28"/>
          <w:lang w:val="en-US" w:eastAsia="zh-CN"/>
        </w:rPr>
        <w:t>0</w:t>
      </w:r>
      <w:r>
        <w:rPr>
          <w:rStyle w:val="18"/>
          <w:rFonts w:hint="eastAsia" w:ascii="仿宋_GB2312" w:hAnsi="宋体" w:eastAsia="仿宋_GB2312"/>
          <w:b w:val="0"/>
          <w:bCs w:val="0"/>
          <w:spacing w:val="-4"/>
          <w:sz w:val="28"/>
          <w:szCs w:val="28"/>
        </w:rPr>
        <w:t>万元；其他）。</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本年度流动资产</w:t>
      </w:r>
      <w:r>
        <w:rPr>
          <w:rStyle w:val="18"/>
          <w:rFonts w:hint="eastAsia" w:ascii="仿宋_GB2312" w:hAnsi="宋体" w:eastAsia="仿宋_GB2312"/>
          <w:b w:val="0"/>
          <w:bCs w:val="0"/>
          <w:spacing w:val="-4"/>
          <w:sz w:val="28"/>
          <w:szCs w:val="28"/>
          <w:lang w:val="en-US" w:eastAsia="zh-CN"/>
        </w:rPr>
        <w:t>0</w:t>
      </w:r>
      <w:r>
        <w:rPr>
          <w:rStyle w:val="18"/>
          <w:rFonts w:hint="eastAsia" w:ascii="仿宋_GB2312" w:hAnsi="宋体" w:eastAsia="仿宋_GB2312"/>
          <w:b w:val="0"/>
          <w:bCs w:val="0"/>
          <w:spacing w:val="-4"/>
          <w:sz w:val="28"/>
          <w:szCs w:val="28"/>
        </w:rPr>
        <w:t>万元，比上年增加</w:t>
      </w:r>
      <w:r>
        <w:rPr>
          <w:rStyle w:val="18"/>
          <w:rFonts w:hint="eastAsia" w:ascii="仿宋_GB2312" w:hAnsi="宋体" w:eastAsia="仿宋_GB2312"/>
          <w:b w:val="0"/>
          <w:bCs w:val="0"/>
          <w:spacing w:val="-4"/>
          <w:sz w:val="28"/>
          <w:szCs w:val="28"/>
          <w:lang w:val="en-US" w:eastAsia="zh-CN"/>
        </w:rPr>
        <w:t>0</w:t>
      </w:r>
      <w:r>
        <w:rPr>
          <w:rStyle w:val="18"/>
          <w:rFonts w:hint="eastAsia" w:ascii="仿宋_GB2312" w:hAnsi="宋体" w:eastAsia="仿宋_GB2312"/>
          <w:b w:val="0"/>
          <w:bCs w:val="0"/>
          <w:spacing w:val="-4"/>
          <w:sz w:val="28"/>
          <w:szCs w:val="28"/>
        </w:rPr>
        <w:t>万元，原因是：</w:t>
      </w:r>
      <w:r>
        <w:rPr>
          <w:rStyle w:val="18"/>
          <w:rFonts w:hint="eastAsia" w:ascii="仿宋_GB2312" w:hAnsi="宋体" w:eastAsia="仿宋_GB2312"/>
          <w:b w:val="0"/>
          <w:bCs w:val="0"/>
          <w:spacing w:val="-4"/>
          <w:sz w:val="28"/>
          <w:szCs w:val="28"/>
          <w:lang w:eastAsia="zh-CN"/>
        </w:rPr>
        <w:t>无变动</w:t>
      </w:r>
      <w:r>
        <w:rPr>
          <w:rStyle w:val="18"/>
          <w:rFonts w:hint="eastAsia" w:ascii="仿宋_GB2312" w:hAnsi="宋体" w:eastAsia="仿宋_GB2312"/>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本年度固定资产</w:t>
      </w:r>
      <w:r>
        <w:rPr>
          <w:rStyle w:val="18"/>
          <w:rFonts w:hint="eastAsia" w:ascii="仿宋_GB2312" w:hAnsi="宋体" w:eastAsia="仿宋_GB2312"/>
          <w:b w:val="0"/>
          <w:bCs w:val="0"/>
          <w:spacing w:val="-4"/>
          <w:sz w:val="28"/>
          <w:szCs w:val="28"/>
          <w:lang w:val="en-US" w:eastAsia="zh-CN"/>
        </w:rPr>
        <w:t>654.51</w:t>
      </w:r>
      <w:r>
        <w:rPr>
          <w:rStyle w:val="18"/>
          <w:rFonts w:hint="eastAsia" w:ascii="仿宋_GB2312" w:hAnsi="宋体" w:eastAsia="仿宋_GB2312"/>
          <w:b w:val="0"/>
          <w:bCs w:val="0"/>
          <w:spacing w:val="-4"/>
          <w:sz w:val="28"/>
          <w:szCs w:val="28"/>
        </w:rPr>
        <w:t>万元，比上年增加</w:t>
      </w:r>
      <w:r>
        <w:rPr>
          <w:rStyle w:val="18"/>
          <w:rFonts w:hint="eastAsia" w:ascii="仿宋_GB2312" w:hAnsi="宋体" w:eastAsia="仿宋_GB2312"/>
          <w:b w:val="0"/>
          <w:bCs w:val="0"/>
          <w:spacing w:val="-4"/>
          <w:sz w:val="28"/>
          <w:szCs w:val="28"/>
          <w:lang w:val="en-US" w:eastAsia="zh-CN"/>
        </w:rPr>
        <w:t>460.22</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rPr>
        <w:t>万元，原因是：</w:t>
      </w:r>
      <w:r>
        <w:rPr>
          <w:rStyle w:val="18"/>
          <w:rFonts w:hint="eastAsia" w:ascii="仿宋_GB2312" w:hAnsi="宋体" w:eastAsia="仿宋_GB2312"/>
          <w:b w:val="0"/>
          <w:bCs w:val="0"/>
          <w:spacing w:val="-4"/>
          <w:sz w:val="28"/>
          <w:szCs w:val="28"/>
          <w:lang w:val="en-US" w:eastAsia="zh-CN"/>
        </w:rPr>
        <w:t>1.上级配备业务专业车辆，2.在建工程转固定资产</w:t>
      </w:r>
      <w:r>
        <w:rPr>
          <w:rStyle w:val="18"/>
          <w:rFonts w:hint="eastAsia" w:ascii="仿宋_GB2312" w:hAnsi="宋体" w:eastAsia="仿宋_GB2312"/>
          <w:b w:val="0"/>
          <w:bCs w:val="0"/>
          <w:spacing w:val="-4"/>
          <w:sz w:val="28"/>
          <w:szCs w:val="28"/>
        </w:rPr>
        <w:t>。</w:t>
      </w:r>
    </w:p>
    <w:p>
      <w:pPr>
        <w:snapToGrid w:val="0"/>
        <w:spacing w:line="360" w:lineRule="auto"/>
        <w:ind w:firstLine="544" w:firstLineChars="200"/>
        <w:rPr>
          <w:rStyle w:val="18"/>
          <w:rFonts w:ascii="宋体" w:hAnsi="宋体" w:eastAsia="宋体"/>
          <w:bCs w:val="0"/>
          <w:color w:val="FF0000"/>
          <w:spacing w:val="-4"/>
          <w:sz w:val="28"/>
          <w:szCs w:val="28"/>
        </w:rPr>
      </w:pPr>
      <w:r>
        <w:rPr>
          <w:rStyle w:val="18"/>
          <w:rFonts w:hint="eastAsia" w:ascii="仿宋_GB2312" w:hAnsi="宋体" w:eastAsia="仿宋_GB2312"/>
          <w:b w:val="0"/>
          <w:bCs w:val="0"/>
          <w:spacing w:val="-4"/>
          <w:sz w:val="28"/>
          <w:szCs w:val="28"/>
        </w:rPr>
        <w:t>实际在用固定资产</w:t>
      </w:r>
      <w:r>
        <w:rPr>
          <w:rStyle w:val="18"/>
          <w:rFonts w:hint="eastAsia" w:ascii="仿宋_GB2312" w:hAnsi="宋体" w:eastAsia="仿宋_GB2312"/>
          <w:b w:val="0"/>
          <w:bCs w:val="0"/>
          <w:spacing w:val="-4"/>
          <w:sz w:val="28"/>
          <w:szCs w:val="28"/>
          <w:lang w:val="en-US" w:eastAsia="zh-CN"/>
        </w:rPr>
        <w:t>654.51</w:t>
      </w:r>
      <w:r>
        <w:rPr>
          <w:rStyle w:val="18"/>
          <w:rFonts w:hint="eastAsia" w:ascii="仿宋_GB2312" w:hAnsi="宋体" w:eastAsia="仿宋_GB2312"/>
          <w:b w:val="0"/>
          <w:bCs w:val="0"/>
          <w:spacing w:val="-4"/>
          <w:sz w:val="28"/>
          <w:szCs w:val="28"/>
        </w:rPr>
        <w:t>万元，固定资产利用率</w:t>
      </w:r>
      <w:r>
        <w:rPr>
          <w:rStyle w:val="18"/>
          <w:rFonts w:hint="eastAsia" w:ascii="仿宋_GB2312" w:hAnsi="宋体" w:eastAsia="仿宋_GB2312"/>
          <w:b w:val="0"/>
          <w:bCs w:val="0"/>
          <w:spacing w:val="-4"/>
          <w:sz w:val="28"/>
          <w:szCs w:val="28"/>
          <w:lang w:val="en-US" w:eastAsia="zh-CN"/>
        </w:rPr>
        <w:t>100</w:t>
      </w:r>
      <w:r>
        <w:rPr>
          <w:rStyle w:val="18"/>
          <w:rFonts w:hint="eastAsia" w:ascii="仿宋_GB2312" w:hAnsi="宋体" w:eastAsia="仿宋_GB2312"/>
          <w:b w:val="0"/>
          <w:bCs w:val="0"/>
          <w:spacing w:val="-4"/>
          <w:sz w:val="28"/>
          <w:szCs w:val="28"/>
        </w:rPr>
        <w:t>%。</w:t>
      </w:r>
    </w:p>
    <w:p>
      <w:pPr>
        <w:pStyle w:val="7"/>
        <w:spacing w:line="360" w:lineRule="auto"/>
        <w:rPr>
          <w:rStyle w:val="18"/>
          <w:rFonts w:ascii="仿宋" w:hAnsi="仿宋" w:eastAsia="仿宋"/>
          <w:b/>
          <w:bCs/>
        </w:rPr>
      </w:pPr>
      <w:bookmarkStart w:id="22" w:name="_Toc70450312"/>
      <w:r>
        <w:rPr>
          <w:rStyle w:val="18"/>
          <w:rFonts w:hint="eastAsia" w:ascii="仿宋" w:hAnsi="仿宋" w:eastAsia="仿宋"/>
          <w:b/>
          <w:bCs/>
        </w:rPr>
        <w:t>（二）资产管理情况</w:t>
      </w:r>
      <w:bookmarkEnd w:id="22"/>
    </w:p>
    <w:p>
      <w:pPr>
        <w:spacing w:line="360" w:lineRule="auto"/>
        <w:ind w:firstLine="544" w:firstLineChars="200"/>
        <w:rPr>
          <w:rStyle w:val="18"/>
          <w:rFonts w:ascii="仿宋_GB2312" w:hAnsi="宋体" w:eastAsia="仿宋_GB2312"/>
          <w:b w:val="0"/>
          <w:color w:val="000000" w:themeColor="text1"/>
          <w:spacing w:val="-4"/>
          <w:sz w:val="28"/>
          <w:szCs w:val="28"/>
          <w14:textFill>
            <w14:solidFill>
              <w14:schemeClr w14:val="tx1"/>
            </w14:solidFill>
          </w14:textFill>
        </w:rPr>
      </w:pPr>
      <w:r>
        <w:rPr>
          <w:rStyle w:val="18"/>
          <w:rFonts w:hint="eastAsia" w:ascii="仿宋_GB2312" w:hAnsi="宋体" w:eastAsia="仿宋_GB2312"/>
          <w:b w:val="0"/>
          <w:color w:val="000000" w:themeColor="text1"/>
          <w:spacing w:val="-4"/>
          <w:sz w:val="28"/>
          <w:szCs w:val="28"/>
          <w14:textFill>
            <w14:solidFill>
              <w14:schemeClr w14:val="tx1"/>
            </w14:solidFill>
          </w14:textFill>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8"/>
          <w:rFonts w:ascii="仿宋_GB2312" w:hAnsi="宋体" w:eastAsia="仿宋_GB2312"/>
          <w:b w:val="0"/>
          <w:color w:val="000000" w:themeColor="text1"/>
          <w:spacing w:val="-4"/>
          <w:sz w:val="28"/>
          <w:szCs w:val="28"/>
          <w14:textFill>
            <w14:solidFill>
              <w14:schemeClr w14:val="tx1"/>
            </w14:solidFill>
          </w14:textFill>
        </w:rPr>
      </w:pPr>
      <w:r>
        <w:rPr>
          <w:rStyle w:val="18"/>
          <w:rFonts w:hint="eastAsia" w:ascii="仿宋_GB2312" w:hAnsi="宋体" w:eastAsia="仿宋_GB2312"/>
          <w:b w:val="0"/>
          <w:color w:val="000000" w:themeColor="text1"/>
          <w:spacing w:val="-4"/>
          <w:sz w:val="28"/>
          <w:szCs w:val="28"/>
          <w14:textFill>
            <w14:solidFill>
              <w14:schemeClr w14:val="tx1"/>
            </w14:solidFill>
          </w14:textFill>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6"/>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7"/>
        <w:spacing w:line="360" w:lineRule="auto"/>
        <w:ind w:firstLine="643" w:firstLineChars="200"/>
        <w:rPr>
          <w:rStyle w:val="18"/>
          <w:rFonts w:ascii="仿宋" w:hAnsi="仿宋" w:eastAsia="仿宋"/>
          <w:b/>
          <w:bCs/>
        </w:rPr>
      </w:pPr>
      <w:bookmarkStart w:id="24" w:name="_Toc70450314"/>
      <w:r>
        <w:rPr>
          <w:rStyle w:val="18"/>
          <w:rFonts w:hint="eastAsia" w:ascii="仿宋" w:hAnsi="仿宋" w:eastAsia="仿宋"/>
          <w:b/>
          <w:bCs/>
        </w:rPr>
        <w:t>（一）经济效益评价</w:t>
      </w:r>
      <w:bookmarkEnd w:id="24"/>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w:t>
      </w:r>
      <w:r>
        <w:rPr>
          <w:rStyle w:val="18"/>
          <w:rFonts w:hint="eastAsia" w:ascii="仿宋_GB2312" w:hAnsi="宋体" w:eastAsia="仿宋_GB2312"/>
          <w:b w:val="0"/>
          <w:bCs w:val="0"/>
          <w:spacing w:val="-4"/>
          <w:sz w:val="28"/>
          <w:szCs w:val="28"/>
          <w:lang w:val="en-US" w:eastAsia="zh-CN"/>
        </w:rPr>
        <w:t>21</w:t>
      </w:r>
      <w:r>
        <w:rPr>
          <w:rStyle w:val="18"/>
          <w:rFonts w:hint="eastAsia" w:ascii="仿宋_GB2312" w:hAnsi="宋体" w:eastAsia="仿宋_GB2312"/>
          <w:b w:val="0"/>
          <w:bCs w:val="0"/>
          <w:spacing w:val="-4"/>
          <w:sz w:val="28"/>
          <w:szCs w:val="28"/>
        </w:rPr>
        <w:t>年度我单位年初预算安排</w:t>
      </w:r>
      <w:r>
        <w:rPr>
          <w:rStyle w:val="18"/>
          <w:rFonts w:hint="eastAsia" w:ascii="仿宋_GB2312" w:hAnsi="宋体" w:eastAsia="仿宋_GB2312"/>
          <w:b w:val="0"/>
          <w:bCs w:val="0"/>
          <w:spacing w:val="-4"/>
          <w:sz w:val="28"/>
          <w:szCs w:val="28"/>
          <w:lang w:val="en-US" w:eastAsia="zh-CN"/>
        </w:rPr>
        <w:t>18</w:t>
      </w:r>
      <w:r>
        <w:rPr>
          <w:rStyle w:val="18"/>
          <w:rFonts w:hint="eastAsia" w:ascii="仿宋_GB2312" w:hAnsi="宋体" w:eastAsia="仿宋_GB2312"/>
          <w:b w:val="0"/>
          <w:bCs w:val="0"/>
          <w:spacing w:val="-4"/>
          <w:sz w:val="28"/>
          <w:szCs w:val="28"/>
          <w:highlight w:val="none"/>
          <w:lang w:val="en-US" w:eastAsia="zh-CN"/>
        </w:rPr>
        <w:t>8.68</w:t>
      </w:r>
      <w:r>
        <w:rPr>
          <w:rStyle w:val="18"/>
          <w:rFonts w:hint="eastAsia" w:ascii="仿宋_GB2312" w:hAnsi="宋体" w:eastAsia="仿宋_GB2312"/>
          <w:b w:val="0"/>
          <w:bCs w:val="0"/>
          <w:spacing w:val="-4"/>
          <w:sz w:val="28"/>
          <w:szCs w:val="28"/>
          <w:highlight w:val="none"/>
        </w:rPr>
        <w:t>万元，年中调整</w:t>
      </w:r>
      <w:r>
        <w:rPr>
          <w:rStyle w:val="18"/>
          <w:rFonts w:hint="eastAsia" w:ascii="仿宋_GB2312" w:hAnsi="宋体" w:eastAsia="仿宋_GB2312"/>
          <w:b w:val="0"/>
          <w:bCs w:val="0"/>
          <w:spacing w:val="-4"/>
          <w:sz w:val="28"/>
          <w:szCs w:val="28"/>
          <w:highlight w:val="none"/>
          <w:lang w:val="en-US" w:eastAsia="zh-CN"/>
        </w:rPr>
        <w:t>107.5</w:t>
      </w:r>
      <w:r>
        <w:rPr>
          <w:rStyle w:val="18"/>
          <w:rFonts w:hint="eastAsia" w:ascii="仿宋_GB2312" w:hAnsi="宋体" w:eastAsia="仿宋_GB2312"/>
          <w:b w:val="0"/>
          <w:bCs w:val="0"/>
          <w:spacing w:val="-4"/>
          <w:sz w:val="28"/>
          <w:szCs w:val="28"/>
          <w:highlight w:val="none"/>
        </w:rPr>
        <w:t>万元</w:t>
      </w:r>
      <w:r>
        <w:rPr>
          <w:rStyle w:val="18"/>
          <w:rFonts w:hint="eastAsia" w:ascii="仿宋_GB2312" w:hAnsi="宋体" w:eastAsia="仿宋_GB2312"/>
          <w:b w:val="0"/>
          <w:bCs w:val="0"/>
          <w:spacing w:val="-4"/>
          <w:sz w:val="28"/>
          <w:szCs w:val="28"/>
        </w:rPr>
        <w:t>，截止12月底支出</w:t>
      </w:r>
      <w:r>
        <w:rPr>
          <w:rStyle w:val="18"/>
          <w:rFonts w:hint="eastAsia" w:ascii="仿宋_GB2312" w:hAnsi="宋体" w:eastAsia="仿宋_GB2312"/>
          <w:b w:val="0"/>
          <w:bCs w:val="0"/>
          <w:spacing w:val="-4"/>
          <w:sz w:val="28"/>
          <w:szCs w:val="28"/>
          <w:lang w:val="en-US" w:eastAsia="zh-CN"/>
        </w:rPr>
        <w:t>296.18</w:t>
      </w:r>
      <w:r>
        <w:rPr>
          <w:rStyle w:val="18"/>
          <w:rFonts w:hint="eastAsia" w:ascii="仿宋_GB2312" w:hAnsi="宋体" w:eastAsia="仿宋_GB2312"/>
          <w:b w:val="0"/>
          <w:bCs w:val="0"/>
          <w:spacing w:val="-4"/>
          <w:sz w:val="28"/>
          <w:szCs w:val="28"/>
        </w:rPr>
        <w:t>万元，执行率</w:t>
      </w:r>
      <w:r>
        <w:rPr>
          <w:rStyle w:val="18"/>
          <w:rFonts w:hint="eastAsia" w:ascii="仿宋_GB2312" w:hAnsi="宋体" w:eastAsia="仿宋_GB2312"/>
          <w:b w:val="0"/>
          <w:bCs w:val="0"/>
          <w:spacing w:val="-4"/>
          <w:sz w:val="28"/>
          <w:szCs w:val="28"/>
          <w:lang w:val="en-US" w:eastAsia="zh-CN"/>
        </w:rPr>
        <w:t>100</w:t>
      </w:r>
      <w:r>
        <w:rPr>
          <w:rStyle w:val="18"/>
          <w:rFonts w:hint="eastAsia" w:ascii="仿宋_GB2312" w:hAnsi="宋体" w:eastAsia="仿宋_GB2312"/>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1</w:t>
      </w:r>
      <w:r>
        <w:rPr>
          <w:rStyle w:val="18"/>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7"/>
        <w:spacing w:line="360" w:lineRule="auto"/>
        <w:ind w:firstLine="643" w:firstLineChars="200"/>
        <w:rPr>
          <w:rStyle w:val="18"/>
          <w:rFonts w:ascii="仿宋" w:hAnsi="仿宋" w:eastAsia="仿宋"/>
          <w:b/>
          <w:bCs/>
        </w:rPr>
      </w:pPr>
      <w:bookmarkStart w:id="25" w:name="_Toc70450315"/>
      <w:r>
        <w:rPr>
          <w:rStyle w:val="18"/>
          <w:rFonts w:hint="eastAsia" w:ascii="仿宋" w:hAnsi="仿宋" w:eastAsia="仿宋"/>
          <w:b/>
          <w:bCs/>
        </w:rPr>
        <w:t>（二）效率性评价</w:t>
      </w:r>
      <w:bookmarkEnd w:id="25"/>
    </w:p>
    <w:p>
      <w:pPr>
        <w:spacing w:line="360" w:lineRule="auto"/>
        <w:ind w:firstLine="544" w:firstLine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202</w:t>
      </w:r>
      <w:r>
        <w:rPr>
          <w:rStyle w:val="18"/>
          <w:rFonts w:hint="eastAsia" w:ascii="仿宋_GB2312" w:hAnsi="宋体" w:eastAsia="仿宋_GB2312"/>
          <w:b w:val="0"/>
          <w:bCs w:val="0"/>
          <w:spacing w:val="-4"/>
          <w:sz w:val="28"/>
          <w:szCs w:val="28"/>
          <w:highlight w:val="none"/>
          <w:lang w:val="en-US" w:eastAsia="zh-CN"/>
        </w:rPr>
        <w:t>1</w:t>
      </w:r>
      <w:r>
        <w:rPr>
          <w:rStyle w:val="18"/>
          <w:rFonts w:hint="eastAsia" w:ascii="仿宋_GB2312" w:hAnsi="宋体" w:eastAsia="仿宋_GB2312"/>
          <w:b w:val="0"/>
          <w:bCs w:val="0"/>
          <w:spacing w:val="-4"/>
          <w:sz w:val="28"/>
          <w:szCs w:val="28"/>
          <w:highlight w:val="none"/>
        </w:rPr>
        <w:t>年，在</w:t>
      </w:r>
      <w:r>
        <w:rPr>
          <w:rStyle w:val="18"/>
          <w:rFonts w:hint="eastAsia" w:ascii="仿宋_GB2312" w:hAnsi="宋体" w:eastAsia="仿宋_GB2312"/>
          <w:b w:val="0"/>
          <w:bCs w:val="0"/>
          <w:spacing w:val="-4"/>
          <w:sz w:val="28"/>
          <w:szCs w:val="28"/>
          <w:highlight w:val="none"/>
          <w:lang w:val="en-US" w:eastAsia="zh-CN"/>
        </w:rPr>
        <w:t>县委政府</w:t>
      </w:r>
      <w:r>
        <w:rPr>
          <w:rStyle w:val="18"/>
          <w:rFonts w:hint="eastAsia" w:ascii="仿宋_GB2312" w:hAnsi="宋体" w:eastAsia="仿宋_GB2312"/>
          <w:b w:val="0"/>
          <w:bCs w:val="0"/>
          <w:spacing w:val="-4"/>
          <w:sz w:val="28"/>
          <w:szCs w:val="28"/>
          <w:highlight w:val="none"/>
        </w:rPr>
        <w:t>的大力支持和</w:t>
      </w:r>
      <w:r>
        <w:rPr>
          <w:rStyle w:val="18"/>
          <w:rFonts w:hint="eastAsia" w:ascii="仿宋_GB2312" w:hAnsi="宋体" w:eastAsia="仿宋_GB2312"/>
          <w:b w:val="0"/>
          <w:bCs w:val="0"/>
          <w:spacing w:val="-4"/>
          <w:sz w:val="28"/>
          <w:szCs w:val="28"/>
          <w:highlight w:val="none"/>
          <w:lang w:val="en-US" w:eastAsia="zh-CN"/>
        </w:rPr>
        <w:t>局领导</w:t>
      </w:r>
      <w:r>
        <w:rPr>
          <w:rStyle w:val="18"/>
          <w:rFonts w:hint="eastAsia" w:ascii="仿宋_GB2312" w:hAnsi="宋体" w:eastAsia="仿宋_GB2312"/>
          <w:b w:val="0"/>
          <w:bCs w:val="0"/>
          <w:spacing w:val="-4"/>
          <w:sz w:val="28"/>
          <w:szCs w:val="28"/>
          <w:highlight w:val="none"/>
        </w:rPr>
        <w:t>的正确领导下</w:t>
      </w:r>
      <w:r>
        <w:rPr>
          <w:rStyle w:val="18"/>
          <w:rFonts w:hint="eastAsia" w:ascii="仿宋_GB2312" w:hAnsi="宋体" w:eastAsia="仿宋_GB2312" w:cs="Times New Roman"/>
          <w:b w:val="0"/>
          <w:bCs w:val="0"/>
          <w:spacing w:val="-4"/>
          <w:sz w:val="28"/>
          <w:szCs w:val="28"/>
          <w:highlight w:val="none"/>
        </w:rPr>
        <w:t>，我单位迎难</w:t>
      </w:r>
      <w:r>
        <w:rPr>
          <w:rStyle w:val="18"/>
          <w:rFonts w:hint="eastAsia" w:ascii="仿宋_GB2312" w:hAnsi="宋体" w:eastAsia="仿宋_GB2312"/>
          <w:b w:val="0"/>
          <w:bCs w:val="0"/>
          <w:spacing w:val="-4"/>
          <w:sz w:val="28"/>
          <w:szCs w:val="28"/>
          <w:highlight w:val="none"/>
        </w:rPr>
        <w:t>而上、务实重干，积极推动各项</w:t>
      </w:r>
      <w:r>
        <w:rPr>
          <w:rStyle w:val="18"/>
          <w:rFonts w:hint="eastAsia" w:ascii="仿宋_GB2312" w:hAnsi="宋体" w:eastAsia="仿宋_GB2312"/>
          <w:b w:val="0"/>
          <w:bCs w:val="0"/>
          <w:spacing w:val="-4"/>
          <w:sz w:val="28"/>
          <w:szCs w:val="28"/>
          <w:highlight w:val="none"/>
          <w:lang w:val="en-US" w:eastAsia="zh-CN"/>
        </w:rPr>
        <w:t>业务</w:t>
      </w:r>
      <w:r>
        <w:rPr>
          <w:rStyle w:val="18"/>
          <w:rFonts w:hint="eastAsia" w:ascii="仿宋_GB2312" w:hAnsi="宋体" w:eastAsia="仿宋_GB2312"/>
          <w:b w:val="0"/>
          <w:bCs w:val="0"/>
          <w:spacing w:val="-4"/>
          <w:sz w:val="28"/>
          <w:szCs w:val="28"/>
          <w:highlight w:val="none"/>
        </w:rPr>
        <w:t>工作取得了新的进展，为促进经济持续健康发展与社会和谐稳定提供了有力的支撑和保障。</w:t>
      </w:r>
    </w:p>
    <w:p>
      <w:pPr>
        <w:spacing w:line="360" w:lineRule="auto"/>
        <w:ind w:firstLine="544" w:firstLine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1、圆满完成</w:t>
      </w:r>
      <w:r>
        <w:rPr>
          <w:rStyle w:val="18"/>
          <w:rFonts w:hint="eastAsia" w:ascii="仿宋_GB2312" w:hAnsi="宋体" w:eastAsia="仿宋_GB2312"/>
          <w:b w:val="0"/>
          <w:bCs w:val="0"/>
          <w:spacing w:val="-4"/>
          <w:sz w:val="28"/>
          <w:szCs w:val="28"/>
          <w:highlight w:val="none"/>
          <w:lang w:val="en-US" w:eastAsia="zh-CN"/>
        </w:rPr>
        <w:t>司法业务</w:t>
      </w:r>
      <w:r>
        <w:rPr>
          <w:rStyle w:val="18"/>
          <w:rFonts w:hint="eastAsia" w:ascii="仿宋_GB2312" w:hAnsi="宋体" w:eastAsia="仿宋_GB2312"/>
          <w:b w:val="0"/>
          <w:bCs w:val="0"/>
          <w:spacing w:val="-4"/>
          <w:sz w:val="28"/>
          <w:szCs w:val="28"/>
          <w:highlight w:val="none"/>
        </w:rPr>
        <w:t>工作</w:t>
      </w:r>
    </w:p>
    <w:p>
      <w:pPr>
        <w:spacing w:line="360" w:lineRule="auto"/>
        <w:ind w:firstLine="544" w:firstLine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通过一般预算财政</w:t>
      </w:r>
      <w:r>
        <w:rPr>
          <w:rStyle w:val="18"/>
          <w:rFonts w:hint="eastAsia" w:ascii="仿宋_GB2312" w:hAnsi="宋体" w:eastAsia="仿宋_GB2312"/>
          <w:b w:val="0"/>
          <w:bCs w:val="0"/>
          <w:spacing w:val="-4"/>
          <w:sz w:val="28"/>
          <w:szCs w:val="28"/>
          <w:highlight w:val="none"/>
          <w:lang w:val="en-US" w:eastAsia="zh-CN"/>
        </w:rPr>
        <w:t>拨</w:t>
      </w:r>
      <w:r>
        <w:rPr>
          <w:rStyle w:val="18"/>
          <w:rFonts w:hint="eastAsia" w:ascii="仿宋_GB2312" w:hAnsi="宋体" w:eastAsia="仿宋_GB2312"/>
          <w:b w:val="0"/>
          <w:bCs w:val="0"/>
          <w:spacing w:val="-4"/>
          <w:sz w:val="28"/>
          <w:szCs w:val="28"/>
          <w:highlight w:val="none"/>
        </w:rPr>
        <w:t>款基本支出资金175.18万元，保障人员工资福利待遇及机关基本运转。</w:t>
      </w:r>
    </w:p>
    <w:p>
      <w:pPr>
        <w:tabs>
          <w:tab w:val="left" w:pos="312"/>
        </w:tabs>
        <w:spacing w:line="360" w:lineRule="auto"/>
        <w:ind w:firstLine="544" w:firstLineChars="200"/>
        <w:rPr>
          <w:rStyle w:val="18"/>
          <w:rFonts w:ascii="仿宋_GB2312" w:hAnsi="宋体" w:eastAsia="仿宋_GB2312"/>
          <w:b w:val="0"/>
          <w:bCs w:val="0"/>
          <w:spacing w:val="-4"/>
          <w:sz w:val="28"/>
          <w:szCs w:val="28"/>
          <w:highlight w:val="none"/>
        </w:rPr>
      </w:pPr>
      <w:r>
        <w:rPr>
          <w:rStyle w:val="18"/>
          <w:rFonts w:ascii="仿宋_GB2312" w:hAnsi="宋体" w:eastAsia="仿宋_GB2312"/>
          <w:b w:val="0"/>
          <w:bCs w:val="0"/>
          <w:spacing w:val="-4"/>
          <w:sz w:val="28"/>
          <w:szCs w:val="28"/>
          <w:highlight w:val="none"/>
        </w:rPr>
        <w:t>2</w:t>
      </w:r>
      <w:r>
        <w:rPr>
          <w:rStyle w:val="18"/>
          <w:rFonts w:hint="eastAsia" w:ascii="仿宋_GB2312" w:hAnsi="宋体" w:eastAsia="仿宋_GB2312"/>
          <w:b w:val="0"/>
          <w:bCs w:val="0"/>
          <w:spacing w:val="-4"/>
          <w:sz w:val="28"/>
          <w:szCs w:val="28"/>
          <w:highlight w:val="none"/>
        </w:rPr>
        <w:t>、</w:t>
      </w:r>
      <w:r>
        <w:rPr>
          <w:rStyle w:val="18"/>
          <w:rFonts w:hint="eastAsia" w:ascii="仿宋_GB2312" w:hAnsi="宋体" w:eastAsia="仿宋_GB2312"/>
          <w:b w:val="0"/>
          <w:bCs w:val="0"/>
          <w:spacing w:val="-4"/>
          <w:sz w:val="28"/>
          <w:szCs w:val="28"/>
          <w:highlight w:val="none"/>
          <w:lang w:val="en-US" w:eastAsia="zh-CN"/>
        </w:rPr>
        <w:t>重点工作</w:t>
      </w:r>
      <w:r>
        <w:rPr>
          <w:rStyle w:val="18"/>
          <w:rFonts w:hint="eastAsia" w:ascii="仿宋_GB2312" w:hAnsi="宋体" w:eastAsia="仿宋_GB2312"/>
          <w:b w:val="0"/>
          <w:bCs w:val="0"/>
          <w:spacing w:val="-4"/>
          <w:sz w:val="28"/>
          <w:szCs w:val="28"/>
          <w:highlight w:val="none"/>
        </w:rPr>
        <w:t>任务提前完成</w:t>
      </w:r>
    </w:p>
    <w:p>
      <w:pPr>
        <w:tabs>
          <w:tab w:val="left" w:pos="312"/>
        </w:tabs>
        <w:spacing w:line="360" w:lineRule="auto"/>
        <w:ind w:firstLine="544" w:firstLineChars="200"/>
        <w:rPr>
          <w:rStyle w:val="18"/>
          <w:rFonts w:hint="eastAsia"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不断强化政治站位，坚定坚决贯彻落实党中央决策部暑、不断强化各项措施，各方面协词联动，不断强化司法行政改革，完成各项工作。</w:t>
      </w:r>
    </w:p>
    <w:p>
      <w:pPr>
        <w:pStyle w:val="22"/>
        <w:numPr>
          <w:ilvl w:val="0"/>
          <w:numId w:val="0"/>
        </w:numPr>
        <w:tabs>
          <w:tab w:val="left" w:pos="312"/>
        </w:tabs>
        <w:spacing w:line="360" w:lineRule="auto"/>
        <w:ind w:firstLine="544" w:firstLineChars="200"/>
        <w:jc w:val="left"/>
        <w:rPr>
          <w:rStyle w:val="18"/>
          <w:rFonts w:hint="eastAsia" w:ascii="仿宋_GB2312" w:hAnsi="宋体" w:eastAsia="仿宋_GB2312"/>
          <w:b w:val="0"/>
          <w:bCs w:val="0"/>
          <w:spacing w:val="-4"/>
          <w:sz w:val="28"/>
          <w:szCs w:val="28"/>
          <w:highlight w:val="none"/>
          <w:lang w:eastAsia="zh-CN"/>
        </w:rPr>
      </w:pPr>
      <w:r>
        <w:rPr>
          <w:rStyle w:val="18"/>
          <w:rFonts w:hint="eastAsia" w:ascii="仿宋_GB2312" w:hAnsi="宋体" w:eastAsia="仿宋_GB2312"/>
          <w:b w:val="0"/>
          <w:bCs w:val="0"/>
          <w:spacing w:val="-4"/>
          <w:sz w:val="28"/>
          <w:szCs w:val="28"/>
          <w:highlight w:val="none"/>
          <w:lang w:val="en-US" w:eastAsia="zh-CN"/>
        </w:rPr>
        <w:t>3、</w:t>
      </w:r>
      <w:r>
        <w:rPr>
          <w:rStyle w:val="18"/>
          <w:rFonts w:hint="eastAsia" w:ascii="仿宋_GB2312" w:hAnsi="宋体" w:eastAsia="仿宋_GB2312"/>
          <w:b w:val="0"/>
          <w:bCs w:val="0"/>
          <w:spacing w:val="-4"/>
          <w:sz w:val="28"/>
          <w:szCs w:val="28"/>
          <w:highlight w:val="none"/>
        </w:rPr>
        <w:t>成效显著</w:t>
      </w:r>
      <w:r>
        <w:rPr>
          <w:rStyle w:val="18"/>
          <w:rFonts w:hint="eastAsia" w:ascii="仿宋_GB2312" w:hAnsi="宋体" w:eastAsia="仿宋_GB2312"/>
          <w:b w:val="0"/>
          <w:bCs w:val="0"/>
          <w:spacing w:val="-4"/>
          <w:sz w:val="28"/>
          <w:szCs w:val="28"/>
          <w:highlight w:val="none"/>
          <w:lang w:eastAsia="zh-CN"/>
        </w:rPr>
        <w:t>。</w:t>
      </w:r>
    </w:p>
    <w:p>
      <w:pPr>
        <w:tabs>
          <w:tab w:val="left" w:pos="312"/>
        </w:tabs>
        <w:spacing w:line="360" w:lineRule="auto"/>
        <w:ind w:firstLine="544" w:firstLine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依法履行行政复议、行政应诉工作职责，纠正违法和不当的行政行为，维护相对人合法权益，实现法律的公平正义，为依法治疆、依法执政、依法行政共同推进，法治新疆、法治社会、法治政府一体建设做出积极贡献。保证律师公证机构年检率大于等于97%，人民调解案件成功率</w:t>
      </w:r>
      <w:r>
        <w:rPr>
          <w:rStyle w:val="18"/>
          <w:rFonts w:hint="eastAsia" w:ascii="仿宋_GB2312" w:hAnsi="宋体" w:eastAsia="仿宋_GB2312"/>
          <w:b w:val="0"/>
          <w:bCs w:val="0"/>
          <w:spacing w:val="-4"/>
          <w:sz w:val="28"/>
          <w:szCs w:val="28"/>
          <w:highlight w:val="none"/>
          <w:lang w:val="en-US" w:eastAsia="zh-CN"/>
        </w:rPr>
        <w:t>大于</w:t>
      </w:r>
      <w:r>
        <w:rPr>
          <w:rStyle w:val="18"/>
          <w:rFonts w:hint="eastAsia" w:ascii="仿宋_GB2312" w:hAnsi="宋体" w:eastAsia="仿宋_GB2312"/>
          <w:b w:val="0"/>
          <w:bCs w:val="0"/>
          <w:spacing w:val="-4"/>
          <w:sz w:val="28"/>
          <w:szCs w:val="28"/>
          <w:highlight w:val="none"/>
        </w:rPr>
        <w:t>90%。</w:t>
      </w:r>
    </w:p>
    <w:p>
      <w:pPr>
        <w:pStyle w:val="22"/>
        <w:numPr>
          <w:ilvl w:val="0"/>
          <w:numId w:val="0"/>
        </w:numPr>
        <w:tabs>
          <w:tab w:val="left" w:pos="312"/>
        </w:tabs>
        <w:spacing w:line="360" w:lineRule="auto"/>
        <w:ind w:left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lang w:val="en-US" w:eastAsia="zh-CN"/>
        </w:rPr>
        <w:t>4、业务保障能力</w:t>
      </w:r>
      <w:r>
        <w:rPr>
          <w:rStyle w:val="18"/>
          <w:rFonts w:hint="eastAsia" w:ascii="仿宋_GB2312" w:hAnsi="宋体" w:eastAsia="仿宋_GB2312"/>
          <w:b w:val="0"/>
          <w:bCs w:val="0"/>
          <w:spacing w:val="-4"/>
          <w:sz w:val="28"/>
          <w:szCs w:val="28"/>
          <w:highlight w:val="none"/>
        </w:rPr>
        <w:t>全面达标，群众满意度高</w:t>
      </w:r>
    </w:p>
    <w:p>
      <w:pPr>
        <w:pStyle w:val="7"/>
        <w:spacing w:line="360" w:lineRule="auto"/>
        <w:ind w:firstLine="643" w:firstLineChars="200"/>
        <w:rPr>
          <w:rStyle w:val="18"/>
          <w:rFonts w:ascii="仿宋" w:hAnsi="仿宋" w:eastAsia="仿宋"/>
          <w:b/>
          <w:bCs/>
          <w:highlight w:val="none"/>
        </w:rPr>
      </w:pPr>
      <w:bookmarkStart w:id="26" w:name="_Toc70450316"/>
      <w:r>
        <w:rPr>
          <w:rStyle w:val="18"/>
          <w:rFonts w:hint="eastAsia" w:ascii="仿宋" w:hAnsi="仿宋" w:eastAsia="仿宋"/>
          <w:b/>
          <w:bCs/>
          <w:highlight w:val="none"/>
        </w:rPr>
        <w:t>（三）有效性评价</w:t>
      </w:r>
      <w:bookmarkEnd w:id="26"/>
    </w:p>
    <w:p>
      <w:pPr>
        <w:spacing w:line="360" w:lineRule="auto"/>
        <w:ind w:firstLine="544" w:firstLineChars="200"/>
        <w:rPr>
          <w:rStyle w:val="18"/>
          <w:rFonts w:hint="eastAsia" w:ascii="仿宋_GB2312" w:hAnsi="宋体" w:eastAsia="仿宋_GB2312"/>
          <w:b w:val="0"/>
          <w:bCs w:val="0"/>
          <w:color w:val="000000" w:themeColor="text1"/>
          <w:spacing w:val="-4"/>
          <w:sz w:val="28"/>
          <w:szCs w:val="28"/>
          <w:highlight w:val="none"/>
          <w14:textFill>
            <w14:solidFill>
              <w14:schemeClr w14:val="tx1"/>
            </w14:solidFill>
          </w14:textFill>
        </w:rPr>
      </w:pPr>
      <w:r>
        <w:rPr>
          <w:rStyle w:val="18"/>
          <w:rFonts w:hint="eastAsia" w:ascii="仿宋_GB2312" w:hAnsi="宋体" w:eastAsia="仿宋_GB2312"/>
          <w:b w:val="0"/>
          <w:bCs w:val="0"/>
          <w:color w:val="000000" w:themeColor="text1"/>
          <w:spacing w:val="-4"/>
          <w:sz w:val="28"/>
          <w:szCs w:val="28"/>
          <w:highlight w:val="none"/>
          <w14:textFill>
            <w14:solidFill>
              <w14:schemeClr w14:val="tx1"/>
            </w14:solidFill>
          </w14:textFill>
        </w:rPr>
        <w:t>202</w:t>
      </w:r>
      <w:r>
        <w:rPr>
          <w:rStyle w:val="18"/>
          <w:rFonts w:hint="eastAsia" w:ascii="仿宋_GB2312" w:hAnsi="宋体" w:eastAsia="仿宋_GB2312"/>
          <w:b w:val="0"/>
          <w:bCs w:val="0"/>
          <w:color w:val="000000" w:themeColor="text1"/>
          <w:spacing w:val="-4"/>
          <w:sz w:val="28"/>
          <w:szCs w:val="28"/>
          <w:highlight w:val="none"/>
          <w:lang w:val="en-US" w:eastAsia="zh-CN"/>
          <w14:textFill>
            <w14:solidFill>
              <w14:schemeClr w14:val="tx1"/>
            </w14:solidFill>
          </w14:textFill>
        </w:rPr>
        <w:t>1</w:t>
      </w:r>
      <w:r>
        <w:rPr>
          <w:rStyle w:val="18"/>
          <w:rFonts w:hint="eastAsia" w:ascii="仿宋_GB2312" w:hAnsi="宋体" w:eastAsia="仿宋_GB2312"/>
          <w:b w:val="0"/>
          <w:bCs w:val="0"/>
          <w:color w:val="000000" w:themeColor="text1"/>
          <w:spacing w:val="-4"/>
          <w:sz w:val="28"/>
          <w:szCs w:val="28"/>
          <w:highlight w:val="none"/>
          <w14:textFill>
            <w14:solidFill>
              <w14:schemeClr w14:val="tx1"/>
            </w14:solidFill>
          </w14:textFill>
        </w:rPr>
        <w:t>年部门支出的有效性主要体现在我单位各项工作成效上，我局基本经费中人员经费支出、公用支出严格执行政府的各项制度，保障全局工作正常运转，三公经费的使用严格控制在预算申报的范围内；在项目经费的使用上，在保证各项任务顺利完成的同时，严格落实厉行节约的原则。详细情况如下：</w:t>
      </w:r>
    </w:p>
    <w:p>
      <w:pPr>
        <w:spacing w:line="360" w:lineRule="auto"/>
        <w:ind w:firstLine="544" w:firstLineChars="200"/>
        <w:rPr>
          <w:rStyle w:val="18"/>
          <w:rFonts w:ascii="仿宋_GB2312" w:eastAsia="仿宋_GB2312" w:hAnsiTheme="minorEastAsia"/>
          <w:b w:val="0"/>
          <w:spacing w:val="-4"/>
          <w:sz w:val="28"/>
          <w:szCs w:val="28"/>
          <w:highlight w:val="none"/>
        </w:rPr>
      </w:pPr>
      <w:r>
        <w:rPr>
          <w:rStyle w:val="18"/>
          <w:rFonts w:hint="eastAsia" w:ascii="仿宋_GB2312" w:eastAsia="仿宋_GB2312" w:hAnsiTheme="minorEastAsia"/>
          <w:b w:val="0"/>
          <w:spacing w:val="-4"/>
          <w:sz w:val="28"/>
          <w:szCs w:val="28"/>
          <w:highlight w:val="none"/>
          <w:lang w:eastAsia="zh-CN"/>
        </w:rPr>
        <w:t>特克斯县司法局</w:t>
      </w:r>
      <w:r>
        <w:rPr>
          <w:rStyle w:val="18"/>
          <w:rFonts w:hint="eastAsia" w:ascii="仿宋_GB2312" w:eastAsia="仿宋_GB2312" w:hAnsiTheme="minorEastAsia"/>
          <w:b w:val="0"/>
          <w:spacing w:val="-4"/>
          <w:sz w:val="28"/>
          <w:szCs w:val="28"/>
          <w:highlight w:val="none"/>
        </w:rPr>
        <w:t>部门单位整体绩效目标共设置一级指标</w:t>
      </w:r>
      <w:r>
        <w:rPr>
          <w:rStyle w:val="18"/>
          <w:rFonts w:hint="eastAsia" w:ascii="仿宋_GB2312" w:eastAsia="仿宋_GB2312" w:hAnsiTheme="minorEastAsia"/>
          <w:b w:val="0"/>
          <w:spacing w:val="-4"/>
          <w:sz w:val="28"/>
          <w:szCs w:val="28"/>
          <w:highlight w:val="none"/>
          <w:lang w:val="en-US" w:eastAsia="zh-CN"/>
        </w:rPr>
        <w:t>3</w:t>
      </w:r>
      <w:r>
        <w:rPr>
          <w:rStyle w:val="18"/>
          <w:rFonts w:hint="eastAsia" w:ascii="仿宋_GB2312" w:eastAsia="仿宋_GB2312" w:hAnsiTheme="minorEastAsia"/>
          <w:b w:val="0"/>
          <w:spacing w:val="-4"/>
          <w:sz w:val="28"/>
          <w:szCs w:val="28"/>
          <w:highlight w:val="none"/>
        </w:rPr>
        <w:t>个，二级指标</w:t>
      </w:r>
      <w:r>
        <w:rPr>
          <w:rStyle w:val="18"/>
          <w:rFonts w:hint="eastAsia" w:ascii="仿宋_GB2312" w:eastAsia="仿宋_GB2312" w:hAnsiTheme="minorEastAsia"/>
          <w:b w:val="0"/>
          <w:spacing w:val="-4"/>
          <w:sz w:val="28"/>
          <w:szCs w:val="28"/>
          <w:highlight w:val="none"/>
          <w:lang w:val="en-US" w:eastAsia="zh-CN"/>
        </w:rPr>
        <w:t>6</w:t>
      </w:r>
      <w:r>
        <w:rPr>
          <w:rStyle w:val="18"/>
          <w:rFonts w:hint="eastAsia" w:ascii="仿宋_GB2312" w:eastAsia="仿宋_GB2312" w:hAnsiTheme="minorEastAsia"/>
          <w:b w:val="0"/>
          <w:spacing w:val="-4"/>
          <w:sz w:val="28"/>
          <w:szCs w:val="28"/>
          <w:highlight w:val="none"/>
        </w:rPr>
        <w:t>个，三级指标</w:t>
      </w:r>
      <w:r>
        <w:rPr>
          <w:rStyle w:val="18"/>
          <w:rFonts w:hint="eastAsia" w:ascii="仿宋_GB2312" w:eastAsia="仿宋_GB2312" w:hAnsiTheme="minorEastAsia"/>
          <w:b w:val="0"/>
          <w:spacing w:val="-4"/>
          <w:sz w:val="28"/>
          <w:szCs w:val="28"/>
          <w:highlight w:val="none"/>
          <w:lang w:val="en-US" w:eastAsia="zh-CN"/>
        </w:rPr>
        <w:t>11</w:t>
      </w:r>
      <w:r>
        <w:rPr>
          <w:rStyle w:val="18"/>
          <w:rFonts w:hint="eastAsia" w:ascii="仿宋_GB2312" w:eastAsia="仿宋_GB2312" w:hAnsiTheme="minorEastAsia"/>
          <w:b w:val="0"/>
          <w:spacing w:val="-4"/>
          <w:sz w:val="28"/>
          <w:szCs w:val="28"/>
          <w:highlight w:val="none"/>
        </w:rPr>
        <w:t>个，详细说明如下</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1</w:t>
      </w:r>
      <w:r>
        <w:rPr>
          <w:rStyle w:val="18"/>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指标1：保障在职人员人数，指标值：≥12人，实际完成值：12人，指标完成率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：取暖面积，指标值：≥</w:t>
      </w:r>
      <w:r>
        <w:rPr>
          <w:rStyle w:val="18"/>
          <w:rFonts w:hint="eastAsia" w:ascii="仿宋_GB2312" w:hAnsi="宋体" w:eastAsia="仿宋_GB2312"/>
          <w:b w:val="0"/>
          <w:spacing w:val="-4"/>
          <w:sz w:val="28"/>
          <w:szCs w:val="28"/>
          <w:highlight w:val="none"/>
          <w:lang w:val="en-US" w:eastAsia="zh-CN"/>
        </w:rPr>
        <w:t>2112</w:t>
      </w:r>
      <w:r>
        <w:rPr>
          <w:rStyle w:val="18"/>
          <w:rFonts w:hint="eastAsia" w:ascii="仿宋_GB2312" w:hAnsi="宋体" w:eastAsia="仿宋_GB2312"/>
          <w:b w:val="0"/>
          <w:spacing w:val="-4"/>
          <w:sz w:val="28"/>
          <w:szCs w:val="28"/>
          <w:highlight w:val="none"/>
        </w:rPr>
        <w:t>.5平方米，实际完成值：</w:t>
      </w:r>
      <w:r>
        <w:rPr>
          <w:rStyle w:val="18"/>
          <w:rFonts w:hint="eastAsia" w:ascii="仿宋_GB2312" w:hAnsi="宋体" w:eastAsia="仿宋_GB2312"/>
          <w:b w:val="0"/>
          <w:spacing w:val="-4"/>
          <w:sz w:val="28"/>
          <w:szCs w:val="28"/>
          <w:highlight w:val="none"/>
          <w:lang w:val="en-US" w:eastAsia="zh-CN"/>
        </w:rPr>
        <w:t>2112.5</w:t>
      </w:r>
      <w:r>
        <w:rPr>
          <w:rStyle w:val="18"/>
          <w:rFonts w:hint="eastAsia" w:ascii="仿宋_GB2312" w:hAnsi="宋体" w:eastAsia="仿宋_GB2312"/>
          <w:b w:val="0"/>
          <w:spacing w:val="-4"/>
          <w:sz w:val="28"/>
          <w:szCs w:val="28"/>
          <w:highlight w:val="none"/>
        </w:rPr>
        <w:t>平方米，指标完成率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指标1：工资及公用经费保障率，指标值：≥98%，实际完成值：98%，指标完成率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：室内供暖达标率，指标值：≥9</w:t>
      </w:r>
      <w:r>
        <w:rPr>
          <w:rStyle w:val="18"/>
          <w:rFonts w:hint="eastAsia" w:ascii="仿宋_GB2312" w:hAnsi="宋体" w:eastAsia="仿宋_GB2312"/>
          <w:b w:val="0"/>
          <w:spacing w:val="-4"/>
          <w:sz w:val="28"/>
          <w:szCs w:val="28"/>
          <w:highlight w:val="none"/>
          <w:lang w:val="en-US" w:eastAsia="zh-CN"/>
        </w:rPr>
        <w:t>9</w:t>
      </w:r>
      <w:r>
        <w:rPr>
          <w:rStyle w:val="18"/>
          <w:rFonts w:hint="eastAsia" w:ascii="仿宋_GB2312" w:hAnsi="宋体" w:eastAsia="仿宋_GB2312"/>
          <w:b w:val="0"/>
          <w:spacing w:val="-4"/>
          <w:sz w:val="28"/>
          <w:szCs w:val="28"/>
          <w:highlight w:val="none"/>
        </w:rPr>
        <w:t>%，实际完成值：9</w:t>
      </w:r>
      <w:r>
        <w:rPr>
          <w:rStyle w:val="18"/>
          <w:rFonts w:hint="eastAsia" w:ascii="仿宋_GB2312" w:hAnsi="宋体" w:eastAsia="仿宋_GB2312"/>
          <w:b w:val="0"/>
          <w:spacing w:val="-4"/>
          <w:sz w:val="28"/>
          <w:szCs w:val="28"/>
          <w:highlight w:val="none"/>
          <w:lang w:val="en-US" w:eastAsia="zh-CN"/>
        </w:rPr>
        <w:t>9</w:t>
      </w:r>
      <w:r>
        <w:rPr>
          <w:rStyle w:val="18"/>
          <w:rFonts w:hint="eastAsia" w:ascii="仿宋_GB2312" w:hAnsi="宋体" w:eastAsia="仿宋_GB2312"/>
          <w:b w:val="0"/>
          <w:spacing w:val="-4"/>
          <w:sz w:val="28"/>
          <w:szCs w:val="28"/>
          <w:highlight w:val="none"/>
        </w:rPr>
        <w:t>%，指标完成率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3</w:t>
      </w:r>
      <w:r>
        <w:rPr>
          <w:rStyle w:val="18"/>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指标1：资金发放及时性，指标值：≥98%，实际完成值：98%，指标完成率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：各项工作任务按时完成率，指标值：≥98%，实际完成值：98%，指标完成率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4</w:t>
      </w:r>
      <w:r>
        <w:rPr>
          <w:rStyle w:val="18"/>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指标1：人均支出标准，指标值：≤14.24万元/人，实际完成值：≤14.24万元/人，指标完成率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：人均运转经费数，指标值：≤1.49万元/人，实际完成值：</w:t>
      </w:r>
      <w:r>
        <w:rPr>
          <w:rStyle w:val="18"/>
          <w:rFonts w:hint="eastAsia" w:ascii="仿宋_GB2312" w:hAnsi="宋体" w:eastAsia="仿宋_GB2312"/>
          <w:b w:val="0"/>
          <w:spacing w:val="-4"/>
          <w:sz w:val="28"/>
          <w:szCs w:val="28"/>
          <w:highlight w:val="none"/>
          <w:lang w:val="en-US" w:eastAsia="zh-CN"/>
        </w:rPr>
        <w:t>0</w:t>
      </w:r>
      <w:r>
        <w:rPr>
          <w:rStyle w:val="18"/>
          <w:rFonts w:hint="eastAsia" w:ascii="仿宋_GB2312" w:hAnsi="宋体" w:eastAsia="仿宋_GB2312"/>
          <w:b w:val="0"/>
          <w:spacing w:val="-4"/>
          <w:sz w:val="28"/>
          <w:szCs w:val="28"/>
          <w:highlight w:val="none"/>
        </w:rPr>
        <w:t>万元/人，指标完成率</w:t>
      </w:r>
      <w:r>
        <w:rPr>
          <w:rStyle w:val="18"/>
          <w:rFonts w:hint="eastAsia" w:ascii="仿宋_GB2312" w:hAnsi="宋体" w:eastAsia="仿宋_GB2312"/>
          <w:b w:val="0"/>
          <w:spacing w:val="-4"/>
          <w:sz w:val="28"/>
          <w:szCs w:val="28"/>
          <w:highlight w:val="none"/>
          <w:lang w:val="en-US" w:eastAsia="zh-CN"/>
        </w:rPr>
        <w:t>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hint="eastAsia" w:ascii="仿宋_GB2312" w:hAnsi="宋体" w:eastAsia="仿宋_GB2312"/>
          <w:b w:val="0"/>
          <w:spacing w:val="-4"/>
          <w:sz w:val="28"/>
          <w:szCs w:val="28"/>
          <w:highlight w:val="none"/>
          <w:lang w:val="en-US" w:eastAsia="zh-CN"/>
        </w:rPr>
        <w:t>3</w:t>
      </w:r>
      <w:r>
        <w:rPr>
          <w:rStyle w:val="18"/>
          <w:rFonts w:hint="eastAsia" w:ascii="仿宋_GB2312" w:hAnsi="宋体" w:eastAsia="仿宋_GB2312"/>
          <w:b w:val="0"/>
          <w:spacing w:val="-4"/>
          <w:sz w:val="28"/>
          <w:szCs w:val="28"/>
          <w:highlight w:val="none"/>
        </w:rPr>
        <w:t>：人均供暖标准，指标值：≤1811.89元/人，实际完成值：</w:t>
      </w:r>
      <w:r>
        <w:rPr>
          <w:rStyle w:val="18"/>
          <w:rFonts w:hint="eastAsia" w:ascii="仿宋_GB2312" w:hAnsi="宋体" w:eastAsia="仿宋_GB2312"/>
          <w:b w:val="0"/>
          <w:spacing w:val="-4"/>
          <w:sz w:val="28"/>
          <w:szCs w:val="28"/>
          <w:highlight w:val="none"/>
          <w:lang w:val="en-US" w:eastAsia="zh-CN"/>
        </w:rPr>
        <w:t>3583</w:t>
      </w:r>
      <w:r>
        <w:rPr>
          <w:rStyle w:val="18"/>
          <w:rFonts w:hint="eastAsia" w:ascii="仿宋_GB2312" w:hAnsi="宋体" w:eastAsia="仿宋_GB2312"/>
          <w:b w:val="0"/>
          <w:spacing w:val="-4"/>
          <w:sz w:val="28"/>
          <w:szCs w:val="28"/>
          <w:highlight w:val="none"/>
        </w:rPr>
        <w:t>元/人，指标完成率</w:t>
      </w:r>
      <w:r>
        <w:rPr>
          <w:rStyle w:val="18"/>
          <w:rFonts w:hint="eastAsia" w:ascii="仿宋_GB2312" w:hAnsi="宋体" w:eastAsia="仿宋_GB2312"/>
          <w:b w:val="0"/>
          <w:spacing w:val="-4"/>
          <w:sz w:val="28"/>
          <w:szCs w:val="28"/>
          <w:highlight w:val="none"/>
          <w:lang w:val="en-US" w:eastAsia="zh-CN"/>
        </w:rPr>
        <w:t>197.75</w:t>
      </w:r>
      <w:r>
        <w:rPr>
          <w:rStyle w:val="18"/>
          <w:rFonts w:hint="eastAsia" w:ascii="仿宋_GB2312" w:hAnsi="宋体" w:eastAsia="仿宋_GB2312"/>
          <w:b w:val="0"/>
          <w:spacing w:val="-4"/>
          <w:sz w:val="28"/>
          <w:szCs w:val="28"/>
          <w:highlight w:val="none"/>
        </w:rPr>
        <w:t>%；</w:t>
      </w:r>
    </w:p>
    <w:p>
      <w:pPr>
        <w:pStyle w:val="2"/>
        <w:rPr>
          <w:rFonts w:hint="default" w:eastAsia="仿宋_GB2312"/>
          <w:highlight w:val="none"/>
          <w:lang w:val="en-US" w:eastAsia="zh-CN"/>
        </w:rPr>
      </w:pPr>
      <w:r>
        <w:rPr>
          <w:rStyle w:val="18"/>
          <w:rFonts w:hint="eastAsia" w:hAnsi="宋体"/>
          <w:b w:val="0"/>
          <w:bCs/>
          <w:spacing w:val="-4"/>
          <w:sz w:val="28"/>
          <w:szCs w:val="28"/>
          <w:highlight w:val="none"/>
          <w:lang w:val="en-US" w:eastAsia="zh-CN"/>
        </w:rPr>
        <w:t>5、社会效益指标：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指标1：业务保障能力，指标值：有效提升，实际完成值：有效提升，指标完成率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lang w:val="en-US" w:eastAsia="zh-CN"/>
        </w:rPr>
        <w:t>6</w:t>
      </w:r>
      <w:r>
        <w:rPr>
          <w:rStyle w:val="18"/>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8"/>
          <w:rFonts w:hint="eastAsia" w:ascii="仿宋_GB2312" w:hAnsi="宋体" w:eastAsia="仿宋_GB2312"/>
          <w:b w:val="0"/>
          <w:bCs w:val="0"/>
          <w:color w:val="FF0000"/>
          <w:spacing w:val="-4"/>
          <w:sz w:val="28"/>
          <w:szCs w:val="28"/>
          <w:highlight w:val="none"/>
          <w:lang w:eastAsia="zh-CN"/>
        </w:rPr>
      </w:pPr>
      <w:r>
        <w:rPr>
          <w:rStyle w:val="18"/>
          <w:rFonts w:hint="eastAsia" w:ascii="仿宋_GB2312" w:hAnsi="宋体" w:eastAsia="仿宋_GB2312"/>
          <w:b w:val="0"/>
          <w:spacing w:val="-4"/>
          <w:sz w:val="28"/>
          <w:szCs w:val="28"/>
          <w:highlight w:val="none"/>
        </w:rPr>
        <w:t>指标1：职工满意度，指标值：≥98%，实际完成值：98%，指标完成率</w:t>
      </w:r>
      <w:r>
        <w:rPr>
          <w:rStyle w:val="18"/>
          <w:rFonts w:hint="eastAsia" w:ascii="仿宋_GB2312" w:hAnsi="宋体" w:eastAsia="仿宋_GB2312"/>
          <w:b w:val="0"/>
          <w:spacing w:val="-4"/>
          <w:sz w:val="28"/>
          <w:szCs w:val="28"/>
          <w:highlight w:val="none"/>
          <w:lang w:val="en-US" w:eastAsia="zh-CN"/>
        </w:rPr>
        <w:t>1000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pStyle w:val="6"/>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4"/>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预算执行存在偏差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6"/>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spacing w:line="360" w:lineRule="auto"/>
        <w:ind w:firstLine="640" w:firstLineChars="200"/>
        <w:rPr>
          <w:lang w:bidi="ar"/>
        </w:rPr>
      </w:pPr>
      <w:r>
        <w:rPr>
          <w:rFonts w:hint="eastAsia" w:ascii="仿宋_GB2312" w:hAnsi="仿宋_GB2312" w:eastAsia="仿宋_GB2312" w:cs="仿宋_GB2312"/>
          <w:sz w:val="32"/>
          <w:szCs w:val="32"/>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7"/>
        <w:spacing w:line="360" w:lineRule="auto"/>
        <w:rPr>
          <w:rStyle w:val="18"/>
          <w:rFonts w:ascii="仿宋" w:hAnsi="仿宋" w:eastAsia="仿宋"/>
          <w:b/>
          <w:bCs/>
        </w:rPr>
      </w:pPr>
      <w:bookmarkStart w:id="29" w:name="_Toc70450319"/>
      <w:r>
        <w:rPr>
          <w:rStyle w:val="18"/>
          <w:rFonts w:hint="eastAsia" w:ascii="仿宋" w:hAnsi="仿宋" w:eastAsia="仿宋"/>
          <w:b/>
          <w:bCs/>
        </w:rPr>
        <w:t>（一）改进措施</w:t>
      </w:r>
      <w:bookmarkEnd w:id="29"/>
    </w:p>
    <w:p>
      <w:pPr>
        <w:pStyle w:val="4"/>
        <w:widowControl/>
        <w:spacing w:before="40" w:beforeAutospacing="0" w:after="0" w:afterAutospacing="0" w:line="520" w:lineRule="atLeast"/>
        <w:ind w:firstLine="640" w:firstLineChars="200"/>
        <w:jc w:val="both"/>
        <w:rPr>
          <w:rFonts w:ascii="仿宋" w:hAnsi="仿宋" w:eastAsia="仿宋"/>
          <w:sz w:val="22"/>
          <w:szCs w:val="28"/>
        </w:rPr>
      </w:pPr>
      <w:r>
        <w:rPr>
          <w:rFonts w:hint="eastAsia" w:ascii="仿宋_GB2312" w:hAnsi="仿宋_GB2312" w:eastAsia="仿宋_GB2312" w:cs="仿宋_GB2312"/>
          <w:sz w:val="32"/>
          <w:szCs w:val="32"/>
        </w:rPr>
        <w:t>加强学习。进一步明确如何参照考核体系，科学合理设定绩效目标，充分发挥预算绩效管理工作效用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会计核算要更加详细，为本单位各项工作的开展、总结、评估提供有效数据资料支撑,为各项业务工作更好的开展提供帮助。</w:t>
      </w:r>
    </w:p>
    <w:p>
      <w:pPr>
        <w:pStyle w:val="7"/>
        <w:numPr>
          <w:ilvl w:val="0"/>
          <w:numId w:val="2"/>
        </w:numPr>
        <w:spacing w:line="360" w:lineRule="auto"/>
        <w:rPr>
          <w:highlight w:val="none"/>
        </w:rPr>
      </w:pPr>
      <w:bookmarkStart w:id="30" w:name="_Toc70450320"/>
      <w:r>
        <w:rPr>
          <w:rStyle w:val="18"/>
          <w:rFonts w:hint="eastAsia" w:ascii="仿宋" w:hAnsi="仿宋" w:eastAsia="仿宋"/>
          <w:b/>
          <w:bCs/>
          <w:highlight w:val="none"/>
        </w:rPr>
        <w:t>建议</w:t>
      </w:r>
      <w:bookmarkEnd w:id="30"/>
    </w:p>
    <w:p>
      <w:pPr>
        <w:numPr>
          <w:ilvl w:val="0"/>
          <w:numId w:val="0"/>
        </w:numPr>
        <w:spacing w:line="360" w:lineRule="auto"/>
        <w:ind w:firstLine="640" w:firstLineChars="200"/>
        <w:jc w:val="left"/>
        <w:outlineLvl w:val="0"/>
        <w:rPr>
          <w:rFonts w:hint="eastAsia" w:ascii="仿宋" w:hAnsi="仿宋" w:eastAsia="仿宋" w:cs="仿宋"/>
          <w:sz w:val="32"/>
          <w:szCs w:val="32"/>
        </w:rPr>
      </w:pPr>
      <w:bookmarkStart w:id="31" w:name="_Toc70450321"/>
      <w:r>
        <w:rPr>
          <w:rFonts w:hint="eastAsia" w:ascii="仿宋" w:hAnsi="仿宋" w:eastAsia="仿宋" w:cs="仿宋"/>
          <w:sz w:val="32"/>
          <w:szCs w:val="32"/>
        </w:rPr>
        <w:t>在今后工作中严格执行财政厉行节约和各项经费管理制度，持续强化情报引领，推动人</w:t>
      </w:r>
      <w:r>
        <w:rPr>
          <w:rFonts w:hint="eastAsia" w:ascii="仿宋" w:hAnsi="仿宋" w:eastAsia="仿宋" w:cs="仿宋"/>
          <w:sz w:val="32"/>
          <w:szCs w:val="32"/>
          <w:lang w:val="en-US" w:eastAsia="zh-CN"/>
        </w:rPr>
        <w:t>力</w:t>
      </w:r>
      <w:r>
        <w:rPr>
          <w:rFonts w:hint="eastAsia" w:ascii="仿宋" w:hAnsi="仿宋" w:eastAsia="仿宋" w:cs="仿宋"/>
          <w:sz w:val="32"/>
          <w:szCs w:val="32"/>
        </w:rPr>
        <w:t>情报工作与“一体化联合作战平台”加强专业人员技术培训，提高平安特克斯的成色更足、质量更高。</w:t>
      </w:r>
    </w:p>
    <w:p>
      <w:pPr>
        <w:numPr>
          <w:ilvl w:val="0"/>
          <w:numId w:val="0"/>
        </w:numPr>
        <w:spacing w:line="360" w:lineRule="auto"/>
        <w:ind w:firstLine="640" w:firstLineChars="200"/>
        <w:jc w:val="left"/>
        <w:outlineLvl w:val="0"/>
        <w:rPr>
          <w:rFonts w:hint="eastAsia" w:ascii="仿宋" w:hAnsi="仿宋" w:eastAsia="仿宋" w:cs="仿宋"/>
          <w:sz w:val="32"/>
          <w:szCs w:val="32"/>
          <w:lang w:eastAsia="zh-CN"/>
        </w:rPr>
      </w:pPr>
      <w:r>
        <w:rPr>
          <w:rFonts w:hint="eastAsia" w:ascii="仿宋" w:hAnsi="仿宋" w:eastAsia="仿宋" w:cs="仿宋"/>
          <w:sz w:val="32"/>
          <w:szCs w:val="32"/>
        </w:rPr>
        <w:t>建议进一步加大与职能部门的沟通协调，加快资金的拨付和使用，减少年末结转结余资金，提高资金使用率</w:t>
      </w:r>
      <w:r>
        <w:rPr>
          <w:rFonts w:hint="eastAsia" w:ascii="仿宋" w:hAnsi="仿宋" w:eastAsia="仿宋" w:cs="仿宋"/>
          <w:sz w:val="32"/>
          <w:szCs w:val="32"/>
          <w:lang w:eastAsia="zh-CN"/>
        </w:rPr>
        <w:t>，</w:t>
      </w:r>
      <w:r>
        <w:rPr>
          <w:rFonts w:hint="eastAsia" w:ascii="仿宋" w:hAnsi="仿宋" w:eastAsia="仿宋" w:cs="仿宋"/>
          <w:sz w:val="32"/>
          <w:szCs w:val="32"/>
        </w:rPr>
        <w:t>建议强化领导，组织安排。绩效管理工作目的是让预算金合理使用，高效的评估资金使用产生的效益，加强领导层对绩效管理工作的重视</w:t>
      </w:r>
      <w:r>
        <w:rPr>
          <w:rFonts w:hint="eastAsia" w:ascii="仿宋" w:hAnsi="仿宋" w:eastAsia="仿宋" w:cs="仿宋"/>
          <w:sz w:val="32"/>
          <w:szCs w:val="32"/>
          <w:lang w:eastAsia="zh-CN"/>
        </w:rPr>
        <w:t>。</w:t>
      </w:r>
    </w:p>
    <w:p>
      <w:pPr>
        <w:pStyle w:val="6"/>
        <w:spacing w:line="360" w:lineRule="auto"/>
        <w:rPr>
          <w:rStyle w:val="18"/>
          <w:rFonts w:hint="eastAsia" w:ascii="仿宋" w:hAnsi="仿宋" w:eastAsia="仿宋"/>
          <w:b/>
          <w:bCs/>
          <w:sz w:val="36"/>
          <w:szCs w:val="36"/>
        </w:rPr>
      </w:pPr>
    </w:p>
    <w:p>
      <w:pPr>
        <w:pStyle w:val="6"/>
        <w:spacing w:line="360" w:lineRule="auto"/>
        <w:rPr>
          <w:rStyle w:val="18"/>
          <w:rFonts w:hint="eastAsia" w:ascii="仿宋" w:hAnsi="仿宋" w:eastAsia="仿宋"/>
          <w:b/>
          <w:bCs/>
          <w:sz w:val="36"/>
          <w:szCs w:val="36"/>
        </w:rPr>
      </w:pPr>
    </w:p>
    <w:p>
      <w:pPr>
        <w:pStyle w:val="6"/>
        <w:numPr>
          <w:ilvl w:val="0"/>
          <w:numId w:val="3"/>
        </w:numPr>
        <w:spacing w:line="360" w:lineRule="auto"/>
        <w:rPr>
          <w:rStyle w:val="18"/>
          <w:rFonts w:hint="eastAsia" w:ascii="仿宋" w:hAnsi="仿宋" w:eastAsia="仿宋"/>
          <w:b/>
          <w:bCs/>
          <w:sz w:val="36"/>
          <w:szCs w:val="36"/>
        </w:rPr>
      </w:pPr>
      <w:r>
        <w:rPr>
          <w:rStyle w:val="18"/>
          <w:rFonts w:hint="eastAsia" w:ascii="仿宋" w:hAnsi="仿宋" w:eastAsia="仿宋"/>
          <w:b/>
          <w:bCs/>
          <w:sz w:val="36"/>
          <w:szCs w:val="36"/>
        </w:rPr>
        <w:t>附表</w:t>
      </w:r>
      <w:r>
        <w:rPr>
          <w:rStyle w:val="18"/>
          <w:rFonts w:hint="eastAsia" w:ascii="仿宋" w:hAnsi="仿宋" w:eastAsia="仿宋"/>
          <w:b w:val="0"/>
          <w:bCs w:val="0"/>
          <w:spacing w:val="-4"/>
          <w:sz w:val="36"/>
          <w:szCs w:val="36"/>
        </w:rPr>
        <w:t>：</w:t>
      </w:r>
      <w:bookmarkStart w:id="32" w:name="_Hlk70450148"/>
      <w:r>
        <w:rPr>
          <w:rStyle w:val="18"/>
          <w:rFonts w:hint="eastAsia" w:ascii="仿宋" w:hAnsi="仿宋" w:eastAsia="仿宋"/>
          <w:b/>
          <w:bCs/>
          <w:sz w:val="36"/>
          <w:szCs w:val="36"/>
        </w:rPr>
        <w:t>《部门整体支出绩效目标自评表》</w:t>
      </w:r>
      <w:bookmarkEnd w:id="31"/>
      <w:bookmarkEnd w:id="32"/>
    </w:p>
    <w:tbl>
      <w:tblPr>
        <w:tblStyle w:val="16"/>
        <w:tblpPr w:leftFromText="180" w:rightFromText="180" w:vertAnchor="text" w:horzAnchor="page" w:tblpX="1396" w:tblpY="251"/>
        <w:tblOverlap w:val="never"/>
        <w:tblW w:w="9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9"/>
        <w:gridCol w:w="1142"/>
        <w:gridCol w:w="2558"/>
        <w:gridCol w:w="938"/>
        <w:gridCol w:w="938"/>
        <w:gridCol w:w="650"/>
        <w:gridCol w:w="1115"/>
        <w:gridCol w:w="761"/>
        <w:gridCol w:w="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560"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部门名称</w:t>
            </w:r>
          </w:p>
        </w:tc>
        <w:tc>
          <w:tcPr>
            <w:tcW w:w="776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特克斯县司法局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rPr>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年度主要任务</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任务名称</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主要内容</w:t>
            </w:r>
          </w:p>
        </w:tc>
        <w:tc>
          <w:tcPr>
            <w:tcW w:w="25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预算金额（万元）</w:t>
            </w:r>
          </w:p>
        </w:tc>
        <w:tc>
          <w:tcPr>
            <w:tcW w:w="26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总额</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财政拨款</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总额</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财政拨款</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人员保障</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用于保障部门单位人员发放工资福利支出</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170.83</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170.83</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175.18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175.18</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7"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运转保障</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用于日常办公费、取暖费、三公经费、工会费、福利费</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17.85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17.85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金额合计</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188.68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188.68</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175.18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175.18</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4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8" w:hRule="atLeast"/>
        </w:trPr>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总体</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w:t>
            </w:r>
          </w:p>
        </w:tc>
        <w:tc>
          <w:tcPr>
            <w:tcW w:w="4638"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目标1:通过一般预算财政投款基本支出资金188.69万元，保障人员工资福利待遇及机关基本运转。</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目标2:不断强化政治站位，坚定坚决贯彻落实党中央决策部暑、不断强化各项措施，各方面协词联动，不断强化司法行政改革，完成各项工作。</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3:依法履行行政复议、行政应诉工作职责，纠正违法和不当的行政行为，维护相对人合法权益，实现法律的公平正义，为依法治疆、依法执政、依法行政共同推进，法治新疆、法治社会、法治政府一体建设做出积极贡献。保证律师公证机构年检率大于等于97%，人民调解案件成功率等于等于90%。</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目标4:办公及被装补助费主要用于弥补正常办公经费不足。能够在工作管理中，实行严格的警务化管理，要求在职干整统一着人民警豪服装，做到行为规范化、生活制度化</w:t>
            </w:r>
          </w:p>
        </w:tc>
        <w:tc>
          <w:tcPr>
            <w:tcW w:w="4273"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目标1:通过一般预算财政投款基本支出资金175.18万元，保障人员工资福利待遇及机关基本运转。</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目标2:不断强化政治站位，坚定坚决贯彻落实党中央决策部暑、不断强化各项措施，各方面协词联动，不断强化司法行政改革，完成各项工作。</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3:依法履行行政复议、行政应诉工作职责，纠正违法和不当的行政行为，维护相对人合法权益，实现法律的公平正义，为依法治疆、依法执政、依法行政共同推进，法治新疆、法治社会、法治政府一体建设做出积极贡献。保证律师公证机构年检率大于等于97%，人民调解案件成功率等于等于90%。</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目标4:办公及被装补助费主要用于弥补正常办公经费不足。能够在工作管理中，实行严格的警务化管理，要求在职干整统一着人民警豪服装，做到行为规范化、生活制度化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度</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绩</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效</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指</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预期指标值</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保障在职人员人数</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≥12人</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取暖面积</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≥1221.5平方米</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1221.5平方米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工资及公用经费保障率</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室内供暖达标率</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restar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资金发放及时性</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各项工作任务按时完成率</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人均支出标准</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≤14.24万元/人</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14.24万元/人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人均运转经费数</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≤1.49万元/人</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2558"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人均供暖标准</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≤1811.89元/人</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3583元/人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w:t>
            </w:r>
          </w:p>
        </w:tc>
        <w:tc>
          <w:tcPr>
            <w:tcW w:w="2558" w:type="dxa"/>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业务保障能力</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有效提升</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1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职工满意度</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r>
    </w:tbl>
    <w:p>
      <w:pPr>
        <w:numPr>
          <w:ilvl w:val="0"/>
          <w:numId w:val="0"/>
        </w:numPr>
      </w:pP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0"/>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74111"/>
    <w:multiLevelType w:val="singleLevel"/>
    <w:tmpl w:val="90974111"/>
    <w:lvl w:ilvl="0" w:tentative="0">
      <w:start w:val="1"/>
      <w:numFmt w:val="decimal"/>
      <w:suff w:val="nothing"/>
      <w:lvlText w:val="（%1）"/>
      <w:lvlJc w:val="left"/>
    </w:lvl>
  </w:abstractNum>
  <w:abstractNum w:abstractNumId="1">
    <w:nsid w:val="F951DB08"/>
    <w:multiLevelType w:val="singleLevel"/>
    <w:tmpl w:val="F951DB08"/>
    <w:lvl w:ilvl="0" w:tentative="0">
      <w:start w:val="2"/>
      <w:numFmt w:val="chineseCounting"/>
      <w:suff w:val="nothing"/>
      <w:lvlText w:val="（%1）"/>
      <w:lvlJc w:val="left"/>
      <w:rPr>
        <w:rFonts w:hint="eastAsia"/>
      </w:rPr>
    </w:lvl>
  </w:abstractNum>
  <w:abstractNum w:abstractNumId="2">
    <w:nsid w:val="301CC5FE"/>
    <w:multiLevelType w:val="singleLevel"/>
    <w:tmpl w:val="301CC5FE"/>
    <w:lvl w:ilvl="0" w:tentative="0">
      <w:start w:val="8"/>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6D6A06"/>
    <w:rsid w:val="0E9A5E97"/>
    <w:rsid w:val="1A327A31"/>
    <w:rsid w:val="1BB90118"/>
    <w:rsid w:val="1D5D3DF7"/>
    <w:rsid w:val="1EB60E4D"/>
    <w:rsid w:val="211F73CE"/>
    <w:rsid w:val="22504960"/>
    <w:rsid w:val="2524528D"/>
    <w:rsid w:val="289854AD"/>
    <w:rsid w:val="3E2F6CB8"/>
    <w:rsid w:val="3F7D10EC"/>
    <w:rsid w:val="435177F6"/>
    <w:rsid w:val="47543670"/>
    <w:rsid w:val="4C9C640D"/>
    <w:rsid w:val="4E086A7D"/>
    <w:rsid w:val="544C281E"/>
    <w:rsid w:val="54D12FF9"/>
    <w:rsid w:val="5FE93283"/>
    <w:rsid w:val="632C57A1"/>
    <w:rsid w:val="6574723B"/>
    <w:rsid w:val="6FC03445"/>
    <w:rsid w:val="701C6898"/>
    <w:rsid w:val="71C42CCD"/>
    <w:rsid w:val="7B0B7439"/>
    <w:rsid w:val="7C901CEF"/>
    <w:rsid w:val="7FE435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8">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99"/>
    <w:pPr>
      <w:ind w:firstLine="880"/>
    </w:pPr>
  </w:style>
  <w:style w:type="paragraph" w:styleId="3">
    <w:name w:val="Body Text Indent"/>
    <w:basedOn w:val="1"/>
    <w:next w:val="4"/>
    <w:qFormat/>
    <w:uiPriority w:val="0"/>
    <w:pPr>
      <w:spacing w:line="480" w:lineRule="exact"/>
      <w:ind w:firstLine="602" w:firstLineChars="200"/>
    </w:pPr>
    <w:rPr>
      <w:rFonts w:ascii="仿宋_GB2312" w:eastAsia="仿宋_GB2312"/>
      <w:b/>
      <w:bCs/>
      <w:sz w:val="30"/>
    </w:rPr>
  </w:style>
  <w:style w:type="paragraph" w:styleId="4">
    <w:name w:val="Normal (Web)"/>
    <w:basedOn w:val="1"/>
    <w:next w:val="1"/>
    <w:qFormat/>
    <w:uiPriority w:val="99"/>
    <w:pPr>
      <w:spacing w:before="100" w:beforeAutospacing="1" w:after="100" w:afterAutospacing="1"/>
      <w:jc w:val="left"/>
    </w:pPr>
    <w:rPr>
      <w:rFonts w:cs="Times New Roman"/>
      <w:sz w:val="24"/>
    </w:rPr>
  </w:style>
  <w:style w:type="paragraph" w:styleId="9">
    <w:name w:val="toc 3"/>
    <w:basedOn w:val="1"/>
    <w:next w:val="1"/>
    <w:unhideWhenUsed/>
    <w:qFormat/>
    <w:uiPriority w:val="39"/>
    <w:pPr>
      <w:ind w:left="840" w:leftChars="400"/>
    </w:p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4"/>
    <w:basedOn w:val="1"/>
    <w:next w:val="1"/>
    <w:unhideWhenUsed/>
    <w:qFormat/>
    <w:uiPriority w:val="39"/>
    <w:pPr>
      <w:ind w:left="1260" w:leftChars="600"/>
    </w:pPr>
  </w:style>
  <w:style w:type="paragraph" w:styleId="13">
    <w:name w:val="Subtitle"/>
    <w:basedOn w:val="1"/>
    <w:next w:val="1"/>
    <w:link w:val="25"/>
    <w:qFormat/>
    <w:uiPriority w:val="11"/>
    <w:pPr>
      <w:spacing w:before="240" w:after="60" w:line="312" w:lineRule="auto"/>
      <w:jc w:val="center"/>
      <w:outlineLvl w:val="1"/>
    </w:pPr>
    <w:rPr>
      <w:b/>
      <w:bCs/>
      <w:kern w:val="28"/>
      <w:sz w:val="32"/>
      <w:szCs w:val="32"/>
    </w:rPr>
  </w:style>
  <w:style w:type="paragraph" w:styleId="14">
    <w:name w:val="toc 2"/>
    <w:basedOn w:val="1"/>
    <w:next w:val="1"/>
    <w:unhideWhenUsed/>
    <w:qFormat/>
    <w:uiPriority w:val="39"/>
    <w:pPr>
      <w:ind w:left="420" w:leftChars="200"/>
    </w:pPr>
  </w:style>
  <w:style w:type="paragraph" w:styleId="15">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0"/>
    <w:rPr>
      <w:b/>
      <w:bCs/>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字符"/>
    <w:basedOn w:val="17"/>
    <w:link w:val="15"/>
    <w:qFormat/>
    <w:uiPriority w:val="10"/>
    <w:rPr>
      <w:rFonts w:asciiTheme="majorHAnsi" w:hAnsiTheme="majorHAnsi" w:eastAsiaTheme="majorEastAsia" w:cstheme="majorBidi"/>
      <w:b/>
      <w:bCs/>
      <w:sz w:val="32"/>
      <w:szCs w:val="32"/>
    </w:rPr>
  </w:style>
  <w:style w:type="character" w:customStyle="1" w:styleId="24">
    <w:name w:val="标题 2 字符"/>
    <w:basedOn w:val="17"/>
    <w:link w:val="6"/>
    <w:qFormat/>
    <w:uiPriority w:val="9"/>
    <w:rPr>
      <w:rFonts w:asciiTheme="majorHAnsi" w:hAnsiTheme="majorHAnsi" w:eastAsiaTheme="majorEastAsia" w:cstheme="majorBidi"/>
      <w:b/>
      <w:bCs/>
      <w:sz w:val="32"/>
      <w:szCs w:val="32"/>
    </w:rPr>
  </w:style>
  <w:style w:type="character" w:customStyle="1" w:styleId="25">
    <w:name w:val="副标题 字符"/>
    <w:basedOn w:val="17"/>
    <w:link w:val="13"/>
    <w:qFormat/>
    <w:uiPriority w:val="11"/>
    <w:rPr>
      <w:b/>
      <w:bCs/>
      <w:kern w:val="28"/>
      <w:sz w:val="32"/>
      <w:szCs w:val="32"/>
    </w:rPr>
  </w:style>
  <w:style w:type="character" w:customStyle="1" w:styleId="26">
    <w:name w:val="标题 3 字符"/>
    <w:basedOn w:val="17"/>
    <w:link w:val="7"/>
    <w:qFormat/>
    <w:uiPriority w:val="9"/>
    <w:rPr>
      <w:b/>
      <w:bCs/>
      <w:sz w:val="32"/>
      <w:szCs w:val="32"/>
    </w:rPr>
  </w:style>
  <w:style w:type="character" w:styleId="27">
    <w:name w:val="Placeholder Text"/>
    <w:basedOn w:val="17"/>
    <w:semiHidden/>
    <w:qFormat/>
    <w:uiPriority w:val="99"/>
    <w:rPr>
      <w:color w:val="808080"/>
    </w:rPr>
  </w:style>
  <w:style w:type="character" w:customStyle="1" w:styleId="28">
    <w:name w:val="标题 1 字符"/>
    <w:basedOn w:val="17"/>
    <w:link w:val="5"/>
    <w:qFormat/>
    <w:uiPriority w:val="9"/>
    <w:rPr>
      <w:b/>
      <w:bCs/>
      <w:kern w:val="44"/>
      <w:sz w:val="44"/>
      <w:szCs w:val="44"/>
    </w:rPr>
  </w:style>
  <w:style w:type="paragraph" w:customStyle="1" w:styleId="29">
    <w:name w:val="TOC 标题1"/>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字符"/>
    <w:basedOn w:val="17"/>
    <w:link w:val="8"/>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6319</Words>
  <Characters>6805</Characters>
  <Lines>72</Lines>
  <Paragraphs>20</Paragraphs>
  <TotalTime>12</TotalTime>
  <ScaleCrop>false</ScaleCrop>
  <LinksUpToDate>false</LinksUpToDate>
  <CharactersWithSpaces>6826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2022-05-30T09:00:08Z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568D19398C8745FE8E3A6E577CE57B5F</vt:lpwstr>
  </property>
</Properties>
</file>